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3C0F" w14:textId="07F8D72C" w:rsidR="00625424" w:rsidRDefault="00BB0A83" w:rsidP="00625424">
      <w:pPr>
        <w:pStyle w:val="ListBullet2"/>
        <w:numPr>
          <w:ilvl w:val="0"/>
          <w:numId w:val="0"/>
        </w:numPr>
        <w:tabs>
          <w:tab w:val="num" w:pos="2160"/>
        </w:tabs>
        <w:spacing w:before="120" w:after="120"/>
        <w:ind w:left="360"/>
        <w:rPr>
          <w:rFonts w:ascii="Calibri" w:hAnsi="Calibri"/>
          <w:bCs/>
          <w:color w:val="C00000"/>
          <w:sz w:val="22"/>
          <w:szCs w:val="22"/>
        </w:rPr>
      </w:pPr>
      <w:r w:rsidRPr="00BB0A83">
        <w:rPr>
          <w:rFonts w:ascii="Calibri" w:hAnsi="Calibri"/>
          <w:bCs/>
          <w:color w:val="C00000"/>
          <w:sz w:val="22"/>
          <w:szCs w:val="22"/>
        </w:rPr>
        <w:t xml:space="preserve">The purpose of this form is to determine whether use of the drug or biological product in this study is exempt from the FDA requirement to obtain an Investigational New Drug Application (IND) prior to beginning research. </w:t>
      </w:r>
      <w:r>
        <w:rPr>
          <w:rFonts w:ascii="Calibri" w:hAnsi="Calibri"/>
          <w:bCs/>
          <w:color w:val="C00000"/>
          <w:sz w:val="22"/>
          <w:szCs w:val="22"/>
        </w:rPr>
        <w:t>T</w:t>
      </w:r>
      <w:r w:rsidR="00CD6D90">
        <w:rPr>
          <w:rFonts w:ascii="Calibri" w:hAnsi="Calibri"/>
          <w:bCs/>
          <w:color w:val="C00000"/>
          <w:sz w:val="22"/>
          <w:szCs w:val="22"/>
        </w:rPr>
        <w:t>his</w:t>
      </w:r>
      <w:r w:rsidR="00625424" w:rsidRPr="00687E2C">
        <w:rPr>
          <w:rFonts w:ascii="Calibri" w:hAnsi="Calibri"/>
          <w:bCs/>
          <w:color w:val="C00000"/>
          <w:sz w:val="22"/>
          <w:szCs w:val="22"/>
        </w:rPr>
        <w:t xml:space="preserve"> </w:t>
      </w:r>
      <w:r w:rsidR="008E03B6" w:rsidRPr="00687E2C">
        <w:rPr>
          <w:rFonts w:ascii="Calibri" w:hAnsi="Calibri"/>
          <w:bCs/>
          <w:color w:val="C00000"/>
          <w:sz w:val="22"/>
          <w:szCs w:val="22"/>
        </w:rPr>
        <w:t xml:space="preserve">form should be used when the </w:t>
      </w:r>
      <w:r w:rsidR="00625424" w:rsidRPr="00687E2C">
        <w:rPr>
          <w:rFonts w:ascii="Calibri" w:hAnsi="Calibri"/>
          <w:bCs/>
          <w:color w:val="C00000"/>
          <w:sz w:val="22"/>
          <w:szCs w:val="22"/>
        </w:rPr>
        <w:t>Human Research is a ‘clinical investigation’ of a drug, which is “any experiment that involves a test article on one or more human subjects that either 1) requires FDA approval, or 2) is intended to be submitted to or inspected by the FDA for research or a marketing permit.”</w:t>
      </w:r>
    </w:p>
    <w:p w14:paraId="5CF62EDC" w14:textId="5E8E19B8" w:rsidR="001F0C65" w:rsidRPr="001F0C65" w:rsidRDefault="001F0C65" w:rsidP="00EC359E">
      <w:pPr>
        <w:pStyle w:val="ListBullet2"/>
        <w:numPr>
          <w:ilvl w:val="0"/>
          <w:numId w:val="15"/>
        </w:numPr>
        <w:spacing w:before="120" w:after="120"/>
        <w:rPr>
          <w:rFonts w:ascii="Calibri" w:hAnsi="Calibri"/>
          <w:bCs/>
          <w:color w:val="C00000"/>
          <w:sz w:val="22"/>
          <w:szCs w:val="22"/>
        </w:rPr>
      </w:pPr>
      <w:r w:rsidRPr="001F0C65">
        <w:rPr>
          <w:rFonts w:ascii="Calibri" w:hAnsi="Calibri"/>
          <w:bCs/>
          <w:color w:val="C00000"/>
          <w:sz w:val="22"/>
          <w:szCs w:val="22"/>
        </w:rPr>
        <w:t>Drug:</w:t>
      </w:r>
      <w:r w:rsidRPr="001F0C65">
        <w:rPr>
          <w:rFonts w:ascii="Calibri" w:hAnsi="Calibri"/>
          <w:b w:val="0"/>
          <w:color w:val="C00000"/>
          <w:sz w:val="22"/>
          <w:szCs w:val="22"/>
        </w:rPr>
        <w:t xml:space="preserve"> </w:t>
      </w:r>
      <w:r>
        <w:rPr>
          <w:rFonts w:ascii="Calibri" w:hAnsi="Calibri"/>
          <w:b w:val="0"/>
          <w:color w:val="C00000"/>
          <w:sz w:val="22"/>
          <w:szCs w:val="22"/>
        </w:rPr>
        <w:t xml:space="preserve">Intended for use in the diagnosis, cure, mitigation, treatment, or prevention of disease and is intended to affect the structure or any function of the body of man or other animals. </w:t>
      </w:r>
    </w:p>
    <w:p w14:paraId="7D23E9F6" w14:textId="5600441C" w:rsidR="0032640C" w:rsidRDefault="00625424" w:rsidP="00625424">
      <w:pPr>
        <w:ind w:left="360"/>
        <w:rPr>
          <w:b/>
          <w:color w:val="C00000"/>
        </w:rPr>
      </w:pPr>
      <w:r w:rsidRPr="00CD6D90">
        <w:rPr>
          <w:b/>
          <w:color w:val="C00000"/>
          <w:u w:val="single"/>
        </w:rPr>
        <w:t>Note:</w:t>
      </w:r>
      <w:r w:rsidRPr="00BB0A83">
        <w:rPr>
          <w:b/>
          <w:color w:val="C00000"/>
        </w:rPr>
        <w:t xml:space="preserve"> </w:t>
      </w:r>
      <w:r w:rsidRPr="0037509A">
        <w:rPr>
          <w:b/>
          <w:color w:val="C00000"/>
        </w:rPr>
        <w:t>Drugs may be used in research but may not be the purpose of the investigation (e.g.</w:t>
      </w:r>
      <w:r w:rsidR="003E4811">
        <w:rPr>
          <w:b/>
          <w:color w:val="C00000"/>
        </w:rPr>
        <w:t>,</w:t>
      </w:r>
      <w:r w:rsidRPr="0037509A">
        <w:rPr>
          <w:b/>
          <w:color w:val="C00000"/>
        </w:rPr>
        <w:t xml:space="preserve"> </w:t>
      </w:r>
      <w:r w:rsidR="0079050B" w:rsidRPr="0037509A">
        <w:rPr>
          <w:rFonts w:cs="Arial"/>
          <w:b/>
          <w:color w:val="C00000"/>
          <w:shd w:val="clear" w:color="auto" w:fill="FFFFFF"/>
        </w:rPr>
        <w:t>as</w:t>
      </w:r>
      <w:r w:rsidRPr="0037509A">
        <w:rPr>
          <w:rFonts w:cs="Arial"/>
          <w:b/>
          <w:color w:val="C00000"/>
          <w:shd w:val="clear" w:color="auto" w:fill="FFFFFF"/>
        </w:rPr>
        <w:t xml:space="preserve"> an adjunct to a standard procedure or test for screening).</w:t>
      </w:r>
      <w:r w:rsidRPr="001D0B9A">
        <w:rPr>
          <w:rFonts w:ascii="Arial" w:hAnsi="Arial" w:cs="Arial"/>
          <w:color w:val="000000"/>
          <w:shd w:val="clear" w:color="auto" w:fill="FFFFFF"/>
        </w:rPr>
        <w:t xml:space="preserve"> </w:t>
      </w:r>
      <w:r w:rsidRPr="0037509A">
        <w:rPr>
          <w:b/>
          <w:color w:val="C00000"/>
        </w:rPr>
        <w:t xml:space="preserve">Information about these drugs </w:t>
      </w:r>
      <w:r w:rsidRPr="0037509A">
        <w:rPr>
          <w:b/>
          <w:color w:val="C00000"/>
          <w:u w:val="single"/>
        </w:rPr>
        <w:t>must</w:t>
      </w:r>
      <w:r w:rsidRPr="0037509A">
        <w:rPr>
          <w:b/>
          <w:color w:val="C00000"/>
        </w:rPr>
        <w:t xml:space="preserve"> be included in the </w:t>
      </w:r>
      <w:r w:rsidR="0027433D" w:rsidRPr="004F7154">
        <w:rPr>
          <w:b/>
          <w:i/>
          <w:iCs/>
          <w:color w:val="C00000"/>
        </w:rPr>
        <w:t>IRB Application for Human Subjects Research</w:t>
      </w:r>
      <w:r w:rsidR="00CD6D90">
        <w:rPr>
          <w:b/>
          <w:color w:val="C00000"/>
        </w:rPr>
        <w:t>,</w:t>
      </w:r>
      <w:r w:rsidRPr="0037509A">
        <w:rPr>
          <w:b/>
          <w:color w:val="C00000"/>
        </w:rPr>
        <w:t xml:space="preserve"> so an assessment of risk and safety</w:t>
      </w:r>
      <w:r w:rsidR="0032640C" w:rsidRPr="0037509A">
        <w:rPr>
          <w:b/>
          <w:color w:val="C00000"/>
        </w:rPr>
        <w:t xml:space="preserve"> to subjects can be made.</w:t>
      </w:r>
      <w:r w:rsidR="006D5155" w:rsidRPr="0037509A">
        <w:rPr>
          <w:b/>
          <w:color w:val="C00000"/>
        </w:rPr>
        <w:t xml:space="preserve"> </w:t>
      </w:r>
      <w:r w:rsidR="00BB0A83" w:rsidRPr="00BB0A83">
        <w:rPr>
          <w:b/>
          <w:color w:val="C00000"/>
        </w:rPr>
        <w:t xml:space="preserve">If the </w:t>
      </w:r>
      <w:r w:rsidR="00BB0A83">
        <w:rPr>
          <w:b/>
          <w:color w:val="C00000"/>
        </w:rPr>
        <w:t>drug</w:t>
      </w:r>
      <w:r w:rsidR="00BB0A83" w:rsidRPr="00BB0A83">
        <w:rPr>
          <w:b/>
          <w:color w:val="C00000"/>
        </w:rPr>
        <w:t xml:space="preserve"> is not the purpose of the investigation, it is not necessary to complete this form. </w:t>
      </w:r>
    </w:p>
    <w:p w14:paraId="2037BB9D" w14:textId="77777777" w:rsidR="00BB0A83" w:rsidRPr="000C1FE5" w:rsidRDefault="00BB0A83" w:rsidP="00BB0A83">
      <w:pPr>
        <w:pStyle w:val="ListBullet2"/>
        <w:numPr>
          <w:ilvl w:val="0"/>
          <w:numId w:val="0"/>
        </w:numPr>
        <w:tabs>
          <w:tab w:val="num" w:pos="2160"/>
        </w:tabs>
        <w:spacing w:before="120" w:after="120"/>
        <w:ind w:left="360"/>
        <w:rPr>
          <w:rFonts w:ascii="Calibri" w:hAnsi="Calibri"/>
          <w:bCs/>
          <w:color w:val="C00000"/>
          <w:sz w:val="22"/>
          <w:szCs w:val="22"/>
          <w:u w:val="single"/>
        </w:rPr>
      </w:pPr>
      <w:r w:rsidRPr="000C1FE5">
        <w:rPr>
          <w:rFonts w:ascii="Calibri" w:hAnsi="Calibri"/>
          <w:bCs/>
          <w:color w:val="C00000"/>
          <w:sz w:val="22"/>
          <w:szCs w:val="22"/>
          <w:u w:val="single"/>
        </w:rPr>
        <w:t>Instructions:</w:t>
      </w:r>
    </w:p>
    <w:p w14:paraId="568A64AC" w14:textId="77777777" w:rsidR="00BB0A83" w:rsidRDefault="00BB0A83" w:rsidP="00BB0A83">
      <w:pPr>
        <w:pStyle w:val="ListBullet2"/>
        <w:numPr>
          <w:ilvl w:val="0"/>
          <w:numId w:val="8"/>
        </w:numPr>
        <w:spacing w:before="120" w:after="120"/>
        <w:rPr>
          <w:rFonts w:ascii="Calibri" w:hAnsi="Calibri"/>
          <w:bCs/>
          <w:color w:val="C00000"/>
          <w:sz w:val="22"/>
          <w:szCs w:val="22"/>
        </w:rPr>
      </w:pPr>
      <w:r w:rsidRPr="000C1FE5">
        <w:rPr>
          <w:rFonts w:ascii="Calibri" w:hAnsi="Calibri"/>
          <w:bCs/>
          <w:color w:val="C00000"/>
          <w:sz w:val="22"/>
          <w:szCs w:val="22"/>
        </w:rPr>
        <w:t xml:space="preserve">Proceed through the form from the beginning and follow the listed flow instructions carefully.  </w:t>
      </w:r>
    </w:p>
    <w:p w14:paraId="55818428" w14:textId="788FF28C" w:rsidR="000E2D86" w:rsidRPr="00BB0A83" w:rsidRDefault="00BB0A83" w:rsidP="00BB0A83">
      <w:pPr>
        <w:pStyle w:val="ListBullet2"/>
        <w:numPr>
          <w:ilvl w:val="0"/>
          <w:numId w:val="8"/>
        </w:numPr>
        <w:spacing w:before="120" w:after="120"/>
        <w:rPr>
          <w:rFonts w:ascii="Calibri" w:hAnsi="Calibri"/>
          <w:bCs/>
          <w:color w:val="C00000"/>
          <w:sz w:val="22"/>
          <w:szCs w:val="22"/>
        </w:rPr>
      </w:pPr>
      <w:r w:rsidRPr="00BB0A83">
        <w:rPr>
          <w:rFonts w:ascii="Calibri" w:hAnsi="Calibri"/>
          <w:bCs/>
          <w:color w:val="C00000"/>
          <w:sz w:val="22"/>
          <w:szCs w:val="22"/>
        </w:rPr>
        <w:t xml:space="preserve">Complete a separate </w:t>
      </w:r>
      <w:r w:rsidRPr="004F7154">
        <w:rPr>
          <w:rFonts w:ascii="Calibri" w:hAnsi="Calibri"/>
          <w:bCs/>
          <w:i/>
          <w:iCs/>
          <w:color w:val="C00000"/>
          <w:sz w:val="22"/>
          <w:szCs w:val="22"/>
        </w:rPr>
        <w:t xml:space="preserve">Appendix for </w:t>
      </w:r>
      <w:r w:rsidR="00CC1B8B" w:rsidRPr="004F7154">
        <w:rPr>
          <w:rFonts w:ascii="Calibri" w:hAnsi="Calibri"/>
          <w:bCs/>
          <w:i/>
          <w:iCs/>
          <w:color w:val="C00000"/>
          <w:sz w:val="22"/>
          <w:szCs w:val="22"/>
        </w:rPr>
        <w:t>Drugs</w:t>
      </w:r>
      <w:r w:rsidRPr="00BB0A83">
        <w:rPr>
          <w:rFonts w:ascii="Calibri" w:hAnsi="Calibri"/>
          <w:bCs/>
          <w:color w:val="C00000"/>
          <w:sz w:val="22"/>
          <w:szCs w:val="22"/>
        </w:rPr>
        <w:t xml:space="preserve"> for </w:t>
      </w:r>
      <w:r w:rsidRPr="00BB0A83">
        <w:rPr>
          <w:rFonts w:ascii="Calibri" w:hAnsi="Calibri"/>
          <w:bCs/>
          <w:color w:val="C00000"/>
          <w:sz w:val="22"/>
          <w:szCs w:val="22"/>
          <w:u w:val="single"/>
        </w:rPr>
        <w:t>each</w:t>
      </w:r>
      <w:r w:rsidRPr="00BB0A83">
        <w:rPr>
          <w:rFonts w:ascii="Calibri" w:hAnsi="Calibri"/>
          <w:bCs/>
          <w:color w:val="C00000"/>
          <w:sz w:val="22"/>
          <w:szCs w:val="22"/>
        </w:rPr>
        <w:t xml:space="preserve"> </w:t>
      </w:r>
      <w:r w:rsidR="00CC1B8B">
        <w:rPr>
          <w:rFonts w:ascii="Calibri" w:hAnsi="Calibri"/>
          <w:bCs/>
          <w:color w:val="C00000"/>
          <w:sz w:val="22"/>
          <w:szCs w:val="22"/>
        </w:rPr>
        <w:t>drug or biologic</w:t>
      </w:r>
      <w:r w:rsidRPr="00BB0A83">
        <w:rPr>
          <w:rFonts w:ascii="Calibri" w:hAnsi="Calibri"/>
          <w:bCs/>
          <w:color w:val="C00000"/>
          <w:sz w:val="22"/>
          <w:szCs w:val="22"/>
        </w:rPr>
        <w:t xml:space="preserve"> listed in</w:t>
      </w:r>
      <w:r w:rsidR="00170573">
        <w:rPr>
          <w:rFonts w:ascii="Calibri" w:hAnsi="Calibri"/>
          <w:bCs/>
          <w:color w:val="C00000"/>
          <w:sz w:val="22"/>
          <w:szCs w:val="22"/>
        </w:rPr>
        <w:t xml:space="preserve"> the</w:t>
      </w:r>
      <w:r w:rsidRPr="00BB0A83">
        <w:rPr>
          <w:rFonts w:ascii="Calibri" w:hAnsi="Calibri"/>
          <w:bCs/>
          <w:color w:val="C00000"/>
          <w:sz w:val="22"/>
          <w:szCs w:val="22"/>
        </w:rPr>
        <w:t xml:space="preserve"> eIRB</w:t>
      </w:r>
      <w:r w:rsidR="00170573">
        <w:rPr>
          <w:rFonts w:ascii="Calibri" w:hAnsi="Calibri"/>
          <w:bCs/>
          <w:color w:val="C00000"/>
          <w:sz w:val="22"/>
          <w:szCs w:val="22"/>
        </w:rPr>
        <w:t xml:space="preserve"> system</w:t>
      </w:r>
      <w:r w:rsidRPr="00BB0A83">
        <w:rPr>
          <w:rFonts w:ascii="Calibri" w:hAnsi="Calibri"/>
          <w:bCs/>
          <w:color w:val="C00000"/>
          <w:sz w:val="22"/>
          <w:szCs w:val="22"/>
        </w:rPr>
        <w:t>.</w:t>
      </w:r>
    </w:p>
    <w:tbl>
      <w:tblPr>
        <w:tblpPr w:leftFromText="180" w:rightFromText="180" w:vertAnchor="text" w:horzAnchor="margin" w:tblpY="112"/>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5"/>
        <w:gridCol w:w="7110"/>
      </w:tblGrid>
      <w:tr w:rsidR="0032640C" w:rsidRPr="00C75F6A" w14:paraId="7B25D0BC" w14:textId="77777777" w:rsidTr="00463158">
        <w:trPr>
          <w:trHeight w:val="432"/>
        </w:trPr>
        <w:tc>
          <w:tcPr>
            <w:tcW w:w="9355" w:type="dxa"/>
            <w:gridSpan w:val="2"/>
            <w:shd w:val="clear" w:color="auto" w:fill="BFBFBF"/>
          </w:tcPr>
          <w:p w14:paraId="65D36DBD" w14:textId="502171B5" w:rsidR="0032640C" w:rsidRPr="00C75F6A" w:rsidRDefault="003E4811" w:rsidP="0079050B">
            <w:pPr>
              <w:spacing w:after="0" w:line="240" w:lineRule="auto"/>
              <w:jc w:val="center"/>
            </w:pPr>
            <w:r w:rsidRPr="003F4630">
              <w:rPr>
                <w:b/>
                <w:sz w:val="28"/>
                <w:szCs w:val="28"/>
              </w:rPr>
              <w:t>Basic Information</w:t>
            </w:r>
          </w:p>
        </w:tc>
      </w:tr>
      <w:tr w:rsidR="00BB47CC" w:rsidRPr="00C75F6A" w14:paraId="1FF5F8DC" w14:textId="77777777" w:rsidTr="00463158">
        <w:trPr>
          <w:trHeight w:val="432"/>
        </w:trPr>
        <w:tc>
          <w:tcPr>
            <w:tcW w:w="2245" w:type="dxa"/>
            <w:shd w:val="clear" w:color="auto" w:fill="auto"/>
            <w:vAlign w:val="center"/>
          </w:tcPr>
          <w:p w14:paraId="2EE21D6B" w14:textId="0AC599BF" w:rsidR="00BB47CC" w:rsidRPr="00C75F6A" w:rsidRDefault="00BB47CC" w:rsidP="00463158">
            <w:pPr>
              <w:spacing w:after="0" w:line="240" w:lineRule="auto"/>
              <w:rPr>
                <w:b/>
              </w:rPr>
            </w:pPr>
            <w:r w:rsidRPr="00AF6181">
              <w:rPr>
                <w:b/>
              </w:rPr>
              <w:t>Title</w:t>
            </w:r>
            <w:r>
              <w:rPr>
                <w:b/>
              </w:rPr>
              <w:t xml:space="preserve"> of Study</w:t>
            </w:r>
            <w:r w:rsidRPr="00AF6181">
              <w:rPr>
                <w:b/>
              </w:rPr>
              <w:t>:</w:t>
            </w:r>
          </w:p>
        </w:tc>
        <w:tc>
          <w:tcPr>
            <w:tcW w:w="7110" w:type="dxa"/>
            <w:shd w:val="clear" w:color="auto" w:fill="auto"/>
            <w:vAlign w:val="center"/>
          </w:tcPr>
          <w:p w14:paraId="338F6A83" w14:textId="59A7F307" w:rsidR="00BB47CC" w:rsidRPr="00C75F6A" w:rsidRDefault="00BB47CC" w:rsidP="00BB47CC">
            <w:pPr>
              <w:spacing w:after="0" w:line="240" w:lineRule="auto"/>
            </w:pPr>
            <w:r w:rsidRPr="00AF6181">
              <w:fldChar w:fldCharType="begin">
                <w:ffData>
                  <w:name w:val="Text3"/>
                  <w:enabled/>
                  <w:calcOnExit w:val="0"/>
                  <w:textInput/>
                </w:ffData>
              </w:fldChar>
            </w:r>
            <w:r w:rsidRPr="00AF6181">
              <w:instrText xml:space="preserve"> FORMTEXT </w:instrText>
            </w:r>
            <w:r w:rsidRPr="00AF6181">
              <w:fldChar w:fldCharType="separate"/>
            </w:r>
            <w:bookmarkStart w:id="0" w:name="_Hlk54769672"/>
            <w:r w:rsidRPr="00AF6181">
              <w:rPr>
                <w:noProof/>
              </w:rPr>
              <w:t> </w:t>
            </w:r>
            <w:r w:rsidRPr="00AF6181">
              <w:rPr>
                <w:noProof/>
              </w:rPr>
              <w:t> </w:t>
            </w:r>
            <w:r w:rsidRPr="00AF6181">
              <w:rPr>
                <w:noProof/>
              </w:rPr>
              <w:t> </w:t>
            </w:r>
            <w:r w:rsidRPr="00AF6181">
              <w:rPr>
                <w:noProof/>
              </w:rPr>
              <w:t> </w:t>
            </w:r>
            <w:r w:rsidRPr="00AF6181">
              <w:rPr>
                <w:noProof/>
              </w:rPr>
              <w:t> </w:t>
            </w:r>
            <w:bookmarkEnd w:id="0"/>
            <w:r w:rsidRPr="00AF6181">
              <w:fldChar w:fldCharType="end"/>
            </w:r>
          </w:p>
        </w:tc>
      </w:tr>
      <w:tr w:rsidR="00BB47CC" w:rsidRPr="00C75F6A" w14:paraId="65A35727" w14:textId="77777777" w:rsidTr="00463158">
        <w:trPr>
          <w:trHeight w:val="432"/>
        </w:trPr>
        <w:tc>
          <w:tcPr>
            <w:tcW w:w="2245" w:type="dxa"/>
            <w:shd w:val="clear" w:color="auto" w:fill="auto"/>
            <w:vAlign w:val="center"/>
          </w:tcPr>
          <w:p w14:paraId="4FA44C5A" w14:textId="5D33B6D4" w:rsidR="00BB47CC" w:rsidRDefault="00BB47CC" w:rsidP="00463158">
            <w:pPr>
              <w:spacing w:after="0" w:line="240" w:lineRule="auto"/>
              <w:rPr>
                <w:b/>
              </w:rPr>
            </w:pPr>
            <w:r>
              <w:rPr>
                <w:b/>
              </w:rPr>
              <w:t>Short Title</w:t>
            </w:r>
            <w:r w:rsidRPr="00AF6181">
              <w:rPr>
                <w:b/>
              </w:rPr>
              <w:t>:</w:t>
            </w:r>
          </w:p>
        </w:tc>
        <w:tc>
          <w:tcPr>
            <w:tcW w:w="7110" w:type="dxa"/>
            <w:shd w:val="clear" w:color="auto" w:fill="auto"/>
            <w:vAlign w:val="center"/>
          </w:tcPr>
          <w:p w14:paraId="6D11F9A6" w14:textId="23F9DC2E" w:rsidR="00BB47CC" w:rsidRPr="00C75F6A" w:rsidRDefault="00BB47CC" w:rsidP="00BB47CC">
            <w:pPr>
              <w:spacing w:after="0" w:line="240" w:lineRule="auto"/>
              <w:rPr>
                <w:b/>
                <w:color w:val="000000"/>
              </w:rPr>
            </w:pPr>
            <w:r w:rsidRPr="00AF6181">
              <w:fldChar w:fldCharType="begin">
                <w:ffData>
                  <w:name w:val="Text3"/>
                  <w:enabled/>
                  <w:calcOnExit w:val="0"/>
                  <w:textInput/>
                </w:ffData>
              </w:fldChar>
            </w:r>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p>
        </w:tc>
      </w:tr>
      <w:tr w:rsidR="00BB47CC" w:rsidRPr="00C75F6A" w14:paraId="3734961A" w14:textId="77777777" w:rsidTr="00463158">
        <w:trPr>
          <w:trHeight w:val="432"/>
        </w:trPr>
        <w:tc>
          <w:tcPr>
            <w:tcW w:w="2245" w:type="dxa"/>
            <w:shd w:val="clear" w:color="auto" w:fill="auto"/>
            <w:vAlign w:val="center"/>
          </w:tcPr>
          <w:p w14:paraId="5CCA41E7" w14:textId="182FC9E7" w:rsidR="00BB47CC" w:rsidRDefault="00BB47CC" w:rsidP="00463158">
            <w:pPr>
              <w:spacing w:after="0" w:line="240" w:lineRule="auto"/>
              <w:rPr>
                <w:b/>
              </w:rPr>
            </w:pPr>
            <w:r w:rsidRPr="008C7A92">
              <w:rPr>
                <w:b/>
                <w:bCs/>
                <w:iCs/>
              </w:rPr>
              <w:t>Principal Investigator Name:</w:t>
            </w:r>
          </w:p>
        </w:tc>
        <w:tc>
          <w:tcPr>
            <w:tcW w:w="7110" w:type="dxa"/>
            <w:shd w:val="clear" w:color="auto" w:fill="auto"/>
            <w:vAlign w:val="center"/>
          </w:tcPr>
          <w:p w14:paraId="564F31C1" w14:textId="4A224B54" w:rsidR="00BB47CC" w:rsidRPr="00AF6181" w:rsidRDefault="00BB47CC" w:rsidP="00BB47CC">
            <w:pPr>
              <w:spacing w:after="0" w:line="240" w:lineRule="auto"/>
            </w:pPr>
            <w:r w:rsidRPr="00AF6181">
              <w:fldChar w:fldCharType="begin">
                <w:ffData>
                  <w:name w:val="Text3"/>
                  <w:enabled/>
                  <w:calcOnExit w:val="0"/>
                  <w:textInput/>
                </w:ffData>
              </w:fldChar>
            </w:r>
            <w:r w:rsidRPr="00AF6181">
              <w:instrText xml:space="preserve"> FORMTEXT </w:instrText>
            </w:r>
            <w:r w:rsidRPr="00AF6181">
              <w:fldChar w:fldCharType="separate"/>
            </w:r>
            <w:r w:rsidRPr="00AF6181">
              <w:rPr>
                <w:noProof/>
              </w:rPr>
              <w:t> </w:t>
            </w:r>
            <w:r w:rsidRPr="00AF6181">
              <w:rPr>
                <w:noProof/>
              </w:rPr>
              <w:t> </w:t>
            </w:r>
            <w:r w:rsidRPr="00AF6181">
              <w:rPr>
                <w:noProof/>
              </w:rPr>
              <w:t> </w:t>
            </w:r>
            <w:r w:rsidRPr="00AF6181">
              <w:rPr>
                <w:noProof/>
              </w:rPr>
              <w:t> </w:t>
            </w:r>
            <w:r w:rsidRPr="00AF6181">
              <w:rPr>
                <w:noProof/>
              </w:rPr>
              <w:t> </w:t>
            </w:r>
            <w:r w:rsidRPr="00AF6181">
              <w:fldChar w:fldCharType="end"/>
            </w:r>
          </w:p>
        </w:tc>
      </w:tr>
    </w:tbl>
    <w:tbl>
      <w:tblPr>
        <w:tblW w:w="0" w:type="auto"/>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807"/>
        <w:gridCol w:w="1525"/>
      </w:tblGrid>
      <w:tr w:rsidR="00D52B74" w:rsidRPr="00C75F6A" w14:paraId="153CC876" w14:textId="17F843E9" w:rsidTr="06D71FB9">
        <w:tc>
          <w:tcPr>
            <w:tcW w:w="7807" w:type="dxa"/>
            <w:shd w:val="clear" w:color="auto" w:fill="BFBFBF" w:themeFill="background1" w:themeFillShade="BF"/>
          </w:tcPr>
          <w:p w14:paraId="089D4A6C" w14:textId="77777777" w:rsidR="00D52B74" w:rsidRPr="00C75F6A" w:rsidRDefault="00D52B74" w:rsidP="00C75F6A">
            <w:pPr>
              <w:pStyle w:val="ListBullet2"/>
              <w:numPr>
                <w:ilvl w:val="0"/>
                <w:numId w:val="0"/>
              </w:numPr>
              <w:tabs>
                <w:tab w:val="num" w:pos="2160"/>
              </w:tabs>
              <w:spacing w:before="120" w:after="120"/>
              <w:rPr>
                <w:rFonts w:ascii="Calibri" w:hAnsi="Calibri"/>
                <w:color w:val="000000"/>
                <w:szCs w:val="28"/>
              </w:rPr>
            </w:pPr>
            <w:r w:rsidRPr="00C75F6A">
              <w:rPr>
                <w:rFonts w:ascii="Calibri" w:hAnsi="Calibri"/>
                <w:color w:val="000000"/>
                <w:szCs w:val="28"/>
              </w:rPr>
              <w:t xml:space="preserve">Section 1: </w:t>
            </w:r>
            <w:r>
              <w:rPr>
                <w:rFonts w:ascii="Calibri" w:hAnsi="Calibri"/>
                <w:color w:val="000000"/>
                <w:szCs w:val="28"/>
              </w:rPr>
              <w:t>General Information</w:t>
            </w:r>
          </w:p>
        </w:tc>
        <w:tc>
          <w:tcPr>
            <w:tcW w:w="1525" w:type="dxa"/>
            <w:shd w:val="clear" w:color="auto" w:fill="BFBFBF" w:themeFill="background1" w:themeFillShade="BF"/>
          </w:tcPr>
          <w:p w14:paraId="2A520B60" w14:textId="77777777" w:rsidR="00D52B74" w:rsidRPr="00C75F6A" w:rsidRDefault="00D52B74" w:rsidP="00C75F6A">
            <w:pPr>
              <w:pStyle w:val="ListBullet2"/>
              <w:numPr>
                <w:ilvl w:val="0"/>
                <w:numId w:val="0"/>
              </w:numPr>
              <w:tabs>
                <w:tab w:val="num" w:pos="2160"/>
              </w:tabs>
              <w:spacing w:before="120" w:after="120"/>
              <w:rPr>
                <w:rFonts w:ascii="Calibri" w:hAnsi="Calibri"/>
                <w:color w:val="000000"/>
                <w:szCs w:val="28"/>
              </w:rPr>
            </w:pPr>
          </w:p>
        </w:tc>
      </w:tr>
      <w:tr w:rsidR="00D52B74" w:rsidRPr="00C75F6A" w14:paraId="3B500C4E" w14:textId="288B3187" w:rsidTr="06D71FB9">
        <w:tc>
          <w:tcPr>
            <w:tcW w:w="9332" w:type="dxa"/>
            <w:gridSpan w:val="2"/>
            <w:shd w:val="clear" w:color="auto" w:fill="auto"/>
          </w:tcPr>
          <w:p w14:paraId="7EF7BEBD" w14:textId="51986D6D" w:rsidR="00D52B74" w:rsidRDefault="00D52B74" w:rsidP="00C75F6A">
            <w:pPr>
              <w:pStyle w:val="ListBullet2"/>
              <w:numPr>
                <w:ilvl w:val="0"/>
                <w:numId w:val="0"/>
              </w:numPr>
              <w:spacing w:before="120" w:after="120"/>
              <w:rPr>
                <w:rFonts w:ascii="Calibri" w:hAnsi="Calibri"/>
                <w:b w:val="0"/>
                <w:color w:val="000000"/>
                <w:sz w:val="22"/>
                <w:szCs w:val="22"/>
              </w:rPr>
            </w:pPr>
            <w:r>
              <w:rPr>
                <w:rFonts w:ascii="Calibri" w:hAnsi="Calibri"/>
                <w:b w:val="0"/>
                <w:color w:val="000000"/>
                <w:sz w:val="22"/>
                <w:szCs w:val="22"/>
              </w:rPr>
              <w:t>Generic</w:t>
            </w:r>
            <w:r w:rsidRPr="00C75F6A">
              <w:rPr>
                <w:rFonts w:ascii="Calibri" w:hAnsi="Calibri"/>
                <w:b w:val="0"/>
                <w:color w:val="000000"/>
                <w:sz w:val="22"/>
                <w:szCs w:val="22"/>
              </w:rPr>
              <w:t xml:space="preserve"> Name: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r>
      <w:tr w:rsidR="00D52B74" w:rsidRPr="00C75F6A" w14:paraId="374031BC" w14:textId="015D496E" w:rsidTr="06D71FB9">
        <w:tc>
          <w:tcPr>
            <w:tcW w:w="9332" w:type="dxa"/>
            <w:gridSpan w:val="2"/>
            <w:shd w:val="clear" w:color="auto" w:fill="auto"/>
          </w:tcPr>
          <w:p w14:paraId="72D6C2AC" w14:textId="06F11A91" w:rsidR="00D52B74" w:rsidRPr="00C75F6A" w:rsidRDefault="00D52B74" w:rsidP="00C75F6A">
            <w:pPr>
              <w:pStyle w:val="ListBullet2"/>
              <w:numPr>
                <w:ilvl w:val="0"/>
                <w:numId w:val="0"/>
              </w:numPr>
              <w:spacing w:before="120" w:after="120"/>
              <w:rPr>
                <w:rFonts w:ascii="Calibri" w:hAnsi="Calibri"/>
                <w:b w:val="0"/>
                <w:color w:val="000000"/>
                <w:sz w:val="22"/>
                <w:szCs w:val="22"/>
              </w:rPr>
            </w:pPr>
            <w:r w:rsidRPr="00C75F6A">
              <w:rPr>
                <w:rFonts w:ascii="Calibri" w:hAnsi="Calibri"/>
                <w:b w:val="0"/>
                <w:color w:val="000000"/>
                <w:sz w:val="22"/>
                <w:szCs w:val="22"/>
              </w:rPr>
              <w:t xml:space="preserve">Brand Name: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r>
      <w:tr w:rsidR="00D52B74" w:rsidRPr="00C75F6A" w14:paraId="6331A5BD" w14:textId="33F725CA" w:rsidTr="06D71FB9">
        <w:tc>
          <w:tcPr>
            <w:tcW w:w="9332" w:type="dxa"/>
            <w:gridSpan w:val="2"/>
            <w:shd w:val="clear" w:color="auto" w:fill="auto"/>
          </w:tcPr>
          <w:p w14:paraId="2B718B94" w14:textId="5AA24911" w:rsidR="00D52B74" w:rsidRPr="00C75F6A" w:rsidRDefault="00D52B74" w:rsidP="00C75F6A">
            <w:pPr>
              <w:pStyle w:val="ListBullet2"/>
              <w:numPr>
                <w:ilvl w:val="0"/>
                <w:numId w:val="0"/>
              </w:numPr>
              <w:spacing w:before="120" w:after="120"/>
              <w:rPr>
                <w:rFonts w:ascii="Calibri" w:hAnsi="Calibri"/>
                <w:b w:val="0"/>
                <w:color w:val="000000"/>
                <w:sz w:val="22"/>
                <w:szCs w:val="22"/>
              </w:rPr>
            </w:pPr>
            <w:r w:rsidRPr="00C75F6A">
              <w:rPr>
                <w:rFonts w:ascii="Calibri" w:hAnsi="Calibri"/>
                <w:b w:val="0"/>
                <w:color w:val="000000"/>
                <w:sz w:val="22"/>
                <w:szCs w:val="22"/>
              </w:rPr>
              <w:t xml:space="preserve">Drug Manufacturer: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r>
      <w:tr w:rsidR="004E0B59" w:rsidRPr="00C75F6A" w14:paraId="78819B63" w14:textId="77777777" w:rsidTr="06D71FB9">
        <w:tc>
          <w:tcPr>
            <w:tcW w:w="9332" w:type="dxa"/>
            <w:gridSpan w:val="2"/>
            <w:shd w:val="clear" w:color="auto" w:fill="auto"/>
          </w:tcPr>
          <w:p w14:paraId="795622CA" w14:textId="1F332D69" w:rsidR="004E0B59" w:rsidRPr="00C75F6A" w:rsidRDefault="004E0B59" w:rsidP="00C75F6A">
            <w:pPr>
              <w:pStyle w:val="ListBullet2"/>
              <w:numPr>
                <w:ilvl w:val="0"/>
                <w:numId w:val="0"/>
              </w:numPr>
              <w:spacing w:before="120" w:after="120"/>
              <w:rPr>
                <w:rFonts w:ascii="Calibri" w:hAnsi="Calibri"/>
                <w:b w:val="0"/>
                <w:color w:val="000000"/>
                <w:sz w:val="22"/>
                <w:szCs w:val="22"/>
              </w:rPr>
            </w:pPr>
            <w:r w:rsidRPr="00321B4C">
              <w:rPr>
                <w:rFonts w:ascii="Calibri" w:hAnsi="Calibri"/>
                <w:b w:val="0"/>
                <w:color w:val="000000"/>
                <w:sz w:val="22"/>
                <w:szCs w:val="22"/>
              </w:rPr>
              <w:t xml:space="preserve">Indications for </w:t>
            </w:r>
            <w:r>
              <w:rPr>
                <w:rFonts w:ascii="Calibri" w:hAnsi="Calibri"/>
                <w:b w:val="0"/>
                <w:color w:val="000000"/>
                <w:sz w:val="22"/>
                <w:szCs w:val="22"/>
              </w:rPr>
              <w:t>U</w:t>
            </w:r>
            <w:r w:rsidRPr="00321B4C">
              <w:rPr>
                <w:rFonts w:ascii="Calibri" w:hAnsi="Calibri"/>
                <w:b w:val="0"/>
                <w:color w:val="000000"/>
                <w:sz w:val="22"/>
                <w:szCs w:val="22"/>
              </w:rPr>
              <w:t>se</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r>
      <w:tr w:rsidR="004E0B59" w:rsidRPr="00C75F6A" w14:paraId="66B86DA2" w14:textId="77777777" w:rsidTr="06D71FB9">
        <w:tc>
          <w:tcPr>
            <w:tcW w:w="9332" w:type="dxa"/>
            <w:gridSpan w:val="2"/>
            <w:shd w:val="clear" w:color="auto" w:fill="auto"/>
          </w:tcPr>
          <w:p w14:paraId="0BC6DA7C" w14:textId="03AE9F11" w:rsidR="004E0B59" w:rsidRPr="00321B4C" w:rsidRDefault="004E0B59" w:rsidP="004E0B59">
            <w:pPr>
              <w:pStyle w:val="ListBullet2"/>
              <w:numPr>
                <w:ilvl w:val="0"/>
                <w:numId w:val="0"/>
              </w:numPr>
              <w:spacing w:before="120" w:after="120"/>
              <w:rPr>
                <w:rFonts w:ascii="Calibri" w:hAnsi="Calibri"/>
                <w:b w:val="0"/>
                <w:color w:val="000000"/>
                <w:sz w:val="22"/>
                <w:szCs w:val="22"/>
              </w:rPr>
            </w:pPr>
            <w:r w:rsidRPr="00321B4C">
              <w:rPr>
                <w:rFonts w:ascii="Calibri" w:hAnsi="Calibri"/>
                <w:b w:val="0"/>
                <w:color w:val="000000"/>
                <w:sz w:val="22"/>
                <w:szCs w:val="22"/>
              </w:rPr>
              <w:t>Dosage and Administration</w:t>
            </w:r>
            <w:r>
              <w:rPr>
                <w:rFonts w:ascii="Calibri" w:hAnsi="Calibri"/>
                <w:b w:val="0"/>
                <w:color w:val="000000"/>
                <w:sz w:val="22"/>
                <w:szCs w:val="22"/>
              </w:rPr>
              <w:t xml:space="preserve"> per Routine Care: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r>
      <w:tr w:rsidR="004E0B59" w:rsidRPr="00C75F6A" w14:paraId="3308E16B" w14:textId="77777777" w:rsidTr="06D71FB9">
        <w:tc>
          <w:tcPr>
            <w:tcW w:w="9332" w:type="dxa"/>
            <w:gridSpan w:val="2"/>
            <w:shd w:val="clear" w:color="auto" w:fill="auto"/>
          </w:tcPr>
          <w:p w14:paraId="7398412A" w14:textId="1CAD2098" w:rsidR="00A155FC" w:rsidRPr="00321B4C" w:rsidRDefault="004E0B59" w:rsidP="004E0B59">
            <w:pPr>
              <w:pStyle w:val="ListBullet2"/>
              <w:numPr>
                <w:ilvl w:val="0"/>
                <w:numId w:val="0"/>
              </w:numPr>
              <w:spacing w:before="120" w:after="120"/>
              <w:rPr>
                <w:rFonts w:ascii="Calibri" w:hAnsi="Calibri"/>
                <w:b w:val="0"/>
                <w:color w:val="000000"/>
                <w:sz w:val="22"/>
                <w:szCs w:val="22"/>
              </w:rPr>
            </w:pPr>
            <w:r w:rsidRPr="00321B4C">
              <w:rPr>
                <w:rFonts w:ascii="Calibri" w:hAnsi="Calibri"/>
                <w:b w:val="0"/>
                <w:color w:val="000000"/>
                <w:sz w:val="22"/>
                <w:szCs w:val="22"/>
              </w:rPr>
              <w:t xml:space="preserve">Dosage and </w:t>
            </w:r>
            <w:r>
              <w:rPr>
                <w:rFonts w:ascii="Calibri" w:hAnsi="Calibri"/>
                <w:b w:val="0"/>
                <w:color w:val="000000"/>
                <w:sz w:val="22"/>
                <w:szCs w:val="22"/>
              </w:rPr>
              <w:t>A</w:t>
            </w:r>
            <w:r w:rsidRPr="00321B4C">
              <w:rPr>
                <w:rFonts w:ascii="Calibri" w:hAnsi="Calibri"/>
                <w:b w:val="0"/>
                <w:color w:val="000000"/>
                <w:sz w:val="22"/>
                <w:szCs w:val="22"/>
              </w:rPr>
              <w:t xml:space="preserve">dministration in this </w:t>
            </w:r>
            <w:r>
              <w:rPr>
                <w:rFonts w:ascii="Calibri" w:hAnsi="Calibri"/>
                <w:b w:val="0"/>
                <w:color w:val="000000"/>
                <w:sz w:val="22"/>
                <w:szCs w:val="22"/>
              </w:rPr>
              <w:t>I</w:t>
            </w:r>
            <w:r w:rsidRPr="00321B4C">
              <w:rPr>
                <w:rFonts w:ascii="Calibri" w:hAnsi="Calibri"/>
                <w:b w:val="0"/>
                <w:color w:val="000000"/>
                <w:sz w:val="22"/>
                <w:szCs w:val="22"/>
              </w:rPr>
              <w:t xml:space="preserve">nvestigation (if different from </w:t>
            </w:r>
            <w:r w:rsidR="008C2487">
              <w:rPr>
                <w:rFonts w:ascii="Calibri" w:hAnsi="Calibri"/>
                <w:b w:val="0"/>
                <w:color w:val="000000"/>
                <w:sz w:val="22"/>
                <w:szCs w:val="22"/>
              </w:rPr>
              <w:t>Routine Care</w:t>
            </w:r>
            <w:r w:rsidRPr="00321B4C">
              <w:rPr>
                <w:rFonts w:ascii="Calibri" w:hAnsi="Calibri"/>
                <w:b w:val="0"/>
                <w:color w:val="000000"/>
                <w:sz w:val="22"/>
                <w:szCs w:val="22"/>
              </w:rPr>
              <w:t>):</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r>
      <w:tr w:rsidR="00EE451D" w:rsidRPr="00C75F6A" w14:paraId="07960218" w14:textId="3E047466" w:rsidTr="06D71FB9">
        <w:tc>
          <w:tcPr>
            <w:tcW w:w="9332" w:type="dxa"/>
            <w:gridSpan w:val="2"/>
            <w:shd w:val="clear" w:color="auto" w:fill="BFBFBF" w:themeFill="background1" w:themeFillShade="BF"/>
          </w:tcPr>
          <w:p w14:paraId="4BF23968" w14:textId="1B2327B1" w:rsidR="00EE451D" w:rsidRPr="00C75F6A" w:rsidRDefault="06D71FB9" w:rsidP="06D71FB9">
            <w:pPr>
              <w:pStyle w:val="ListBullet2"/>
              <w:numPr>
                <w:ilvl w:val="0"/>
                <w:numId w:val="0"/>
              </w:numPr>
              <w:spacing w:before="120" w:after="120"/>
              <w:rPr>
                <w:rFonts w:ascii="Calibri" w:hAnsi="Calibri"/>
                <w:color w:val="000000"/>
              </w:rPr>
            </w:pPr>
            <w:r w:rsidRPr="06D71FB9">
              <w:rPr>
                <w:rFonts w:ascii="Calibri" w:hAnsi="Calibri"/>
                <w:color w:val="000000" w:themeColor="text1"/>
              </w:rPr>
              <w:lastRenderedPageBreak/>
              <w:t xml:space="preserve">Section 2: Regulatory Status Identification </w:t>
            </w:r>
            <w:r w:rsidRPr="06D71FB9">
              <w:rPr>
                <w:rFonts w:ascii="Calibri" w:hAnsi="Calibri"/>
                <w:b w:val="0"/>
                <w:color w:val="000000" w:themeColor="text1"/>
                <w:sz w:val="22"/>
                <w:szCs w:val="22"/>
              </w:rPr>
              <w:t>Identify the regulatory status of the agent(s) to be used in this study.</w:t>
            </w:r>
            <w:r w:rsidRPr="06D71FB9">
              <w:rPr>
                <w:rFonts w:ascii="Calibri" w:hAnsi="Calibri"/>
                <w:color w:val="C00000"/>
                <w:sz w:val="22"/>
                <w:szCs w:val="22"/>
              </w:rPr>
              <w:t xml:space="preserve"> </w:t>
            </w:r>
            <w:r w:rsidR="00D70D32" w:rsidRPr="004F7154">
              <w:rPr>
                <w:rFonts w:ascii="Calibri" w:hAnsi="Calibri"/>
                <w:color w:val="C00000"/>
                <w:sz w:val="22"/>
                <w:szCs w:val="22"/>
              </w:rPr>
              <w:t xml:space="preserve">Only </w:t>
            </w:r>
            <w:r w:rsidR="00D70D32" w:rsidRPr="00A155FC">
              <w:rPr>
                <w:rFonts w:ascii="Calibri" w:hAnsi="Calibri"/>
                <w:color w:val="C00000"/>
                <w:sz w:val="22"/>
                <w:szCs w:val="22"/>
                <w:u w:val="single"/>
              </w:rPr>
              <w:t>ONE</w:t>
            </w:r>
            <w:r w:rsidR="00D70D32" w:rsidRPr="004F7154">
              <w:rPr>
                <w:rFonts w:ascii="Calibri" w:hAnsi="Calibri"/>
                <w:color w:val="C00000"/>
                <w:sz w:val="22"/>
                <w:szCs w:val="22"/>
              </w:rPr>
              <w:t xml:space="preserve"> of the items listed below should apply to the agent under investigation</w:t>
            </w:r>
          </w:p>
        </w:tc>
      </w:tr>
      <w:tr w:rsidR="004E0B59" w:rsidRPr="00C75F6A" w14:paraId="5EF9B3F5" w14:textId="77777777" w:rsidTr="06D71FB9">
        <w:tc>
          <w:tcPr>
            <w:tcW w:w="7807" w:type="dxa"/>
            <w:shd w:val="clear" w:color="auto" w:fill="auto"/>
          </w:tcPr>
          <w:p w14:paraId="22E9EBAA" w14:textId="77777777" w:rsidR="004E0B59" w:rsidRDefault="004E0B59" w:rsidP="004E0B59">
            <w:pPr>
              <w:pStyle w:val="ListBullet2"/>
              <w:numPr>
                <w:ilvl w:val="0"/>
                <w:numId w:val="0"/>
              </w:numPr>
              <w:spacing w:before="120" w:after="120"/>
              <w:rPr>
                <w:rFonts w:ascii="Calibri" w:hAnsi="Calibri"/>
                <w:bCs/>
                <w:color w:val="C00000"/>
                <w:sz w:val="22"/>
                <w:szCs w:val="22"/>
              </w:rPr>
            </w:pPr>
            <w:r>
              <w:rPr>
                <w:rFonts w:ascii="Calibri" w:hAnsi="Calibri"/>
                <w:b w:val="0"/>
                <w:sz w:val="22"/>
                <w:szCs w:val="22"/>
              </w:rPr>
              <w:t xml:space="preserve">1. </w:t>
            </w:r>
            <w:r w:rsidRPr="001B34B4">
              <w:rPr>
                <w:rFonts w:ascii="Calibri" w:hAnsi="Calibri"/>
                <w:b w:val="0"/>
                <w:sz w:val="22"/>
                <w:szCs w:val="22"/>
              </w:rPr>
              <w:t>The drug or biologic is approved by the FDA and will be used according to the FDA label.</w:t>
            </w:r>
            <w:r w:rsidRPr="001B34B4">
              <w:rPr>
                <w:rFonts w:ascii="Calibri" w:hAnsi="Calibri"/>
                <w:bCs/>
                <w:color w:val="C00000"/>
                <w:sz w:val="22"/>
                <w:szCs w:val="22"/>
              </w:rPr>
              <w:t xml:space="preserve"> </w:t>
            </w:r>
          </w:p>
          <w:p w14:paraId="49292D8B" w14:textId="61357927" w:rsidR="004E0B59" w:rsidRDefault="004E0B59" w:rsidP="004E0B59">
            <w:pPr>
              <w:pStyle w:val="ListBullet2"/>
              <w:numPr>
                <w:ilvl w:val="0"/>
                <w:numId w:val="0"/>
              </w:numPr>
              <w:spacing w:before="120" w:after="120"/>
              <w:rPr>
                <w:rFonts w:ascii="Calibri" w:hAnsi="Calibri"/>
                <w:b w:val="0"/>
                <w:color w:val="000000"/>
                <w:sz w:val="22"/>
                <w:szCs w:val="22"/>
              </w:rPr>
            </w:pPr>
            <w:r>
              <w:rPr>
                <w:rFonts w:ascii="Calibri" w:hAnsi="Calibri"/>
                <w:bCs/>
                <w:color w:val="C00000"/>
                <w:sz w:val="22"/>
                <w:szCs w:val="22"/>
              </w:rPr>
              <w:t xml:space="preserve">If Yes, </w:t>
            </w:r>
            <w:r w:rsidR="004C081E">
              <w:rPr>
                <w:rFonts w:ascii="Calibri" w:hAnsi="Calibri"/>
                <w:bCs/>
                <w:color w:val="C00000"/>
                <w:sz w:val="22"/>
                <w:szCs w:val="22"/>
              </w:rPr>
              <w:t xml:space="preserve">STOP HERE and </w:t>
            </w:r>
            <w:r>
              <w:rPr>
                <w:rFonts w:ascii="Calibri" w:hAnsi="Calibri"/>
                <w:bCs/>
                <w:color w:val="C00000"/>
                <w:sz w:val="22"/>
                <w:szCs w:val="22"/>
              </w:rPr>
              <w:t>p</w:t>
            </w:r>
            <w:r w:rsidRPr="001B34B4">
              <w:rPr>
                <w:rFonts w:ascii="Calibri" w:hAnsi="Calibri"/>
                <w:bCs/>
                <w:color w:val="C00000"/>
                <w:sz w:val="22"/>
                <w:szCs w:val="22"/>
              </w:rPr>
              <w:t xml:space="preserve">rovide a copy of the FDA </w:t>
            </w:r>
            <w:r>
              <w:rPr>
                <w:rFonts w:ascii="Calibri" w:hAnsi="Calibri"/>
                <w:bCs/>
                <w:color w:val="C00000"/>
                <w:sz w:val="22"/>
                <w:szCs w:val="22"/>
              </w:rPr>
              <w:t>drug label</w:t>
            </w:r>
            <w:r w:rsidR="00C046C2">
              <w:rPr>
                <w:rFonts w:ascii="Calibri" w:hAnsi="Calibri"/>
                <w:bCs/>
                <w:color w:val="C00000"/>
                <w:sz w:val="22"/>
                <w:szCs w:val="22"/>
              </w:rPr>
              <w:t xml:space="preserve"> in the eIRB system</w:t>
            </w:r>
            <w:r w:rsidRPr="001B34B4">
              <w:rPr>
                <w:rFonts w:ascii="Calibri" w:hAnsi="Calibri"/>
                <w:bCs/>
                <w:color w:val="C00000"/>
                <w:sz w:val="22"/>
                <w:szCs w:val="22"/>
              </w:rPr>
              <w:t>.</w:t>
            </w:r>
            <w:r>
              <w:rPr>
                <w:rFonts w:ascii="Calibri" w:hAnsi="Calibri"/>
                <w:bCs/>
                <w:color w:val="C00000"/>
                <w:sz w:val="22"/>
                <w:szCs w:val="22"/>
              </w:rPr>
              <w:t xml:space="preserve"> </w:t>
            </w:r>
          </w:p>
        </w:tc>
        <w:tc>
          <w:tcPr>
            <w:tcW w:w="1525" w:type="dxa"/>
          </w:tcPr>
          <w:p w14:paraId="4F723AA7" w14:textId="77777777" w:rsidR="004E0B59" w:rsidRPr="00D52B74" w:rsidRDefault="004E0B59" w:rsidP="004E0B59">
            <w:pPr>
              <w:rPr>
                <w:rFonts w:asciiTheme="minorHAnsi" w:eastAsia="Times New Roman" w:hAnsiTheme="minorHAnsi" w:cstheme="minorHAnsi"/>
                <w:bCs/>
              </w:rPr>
            </w:pPr>
            <w:r w:rsidRPr="00D52B74">
              <w:rPr>
                <w:b/>
                <w:color w:val="000000"/>
              </w:rPr>
              <w:fldChar w:fldCharType="begin">
                <w:ffData>
                  <w:name w:val="Check1"/>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 xml:space="preserve">Yes </w:t>
            </w:r>
            <w:r w:rsidRPr="00D52B74">
              <w:rPr>
                <w:b/>
                <w:color w:val="000000"/>
              </w:rPr>
              <w:fldChar w:fldCharType="begin">
                <w:ffData>
                  <w:name w:val="Check2"/>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No</w:t>
            </w:r>
          </w:p>
          <w:p w14:paraId="4BC4FBB9" w14:textId="77777777" w:rsidR="004E0B59" w:rsidRDefault="004E0B59" w:rsidP="004E0B59">
            <w:pPr>
              <w:pStyle w:val="ListBullet2"/>
              <w:numPr>
                <w:ilvl w:val="0"/>
                <w:numId w:val="0"/>
              </w:numPr>
              <w:spacing w:before="120" w:after="120"/>
              <w:rPr>
                <w:rFonts w:ascii="Calibri" w:hAnsi="Calibri"/>
                <w:b w:val="0"/>
                <w:color w:val="000000"/>
                <w:sz w:val="22"/>
                <w:szCs w:val="22"/>
              </w:rPr>
            </w:pPr>
          </w:p>
        </w:tc>
      </w:tr>
      <w:tr w:rsidR="004E0B59" w:rsidRPr="00C75F6A" w14:paraId="6ADCC762" w14:textId="72622192" w:rsidTr="06D71FB9">
        <w:tc>
          <w:tcPr>
            <w:tcW w:w="7807" w:type="dxa"/>
            <w:shd w:val="clear" w:color="auto" w:fill="auto"/>
          </w:tcPr>
          <w:p w14:paraId="044989C4" w14:textId="77777777" w:rsidR="004E0B59" w:rsidRDefault="004E0B59" w:rsidP="004E0B59">
            <w:pPr>
              <w:pStyle w:val="ListBullet2"/>
              <w:numPr>
                <w:ilvl w:val="0"/>
                <w:numId w:val="0"/>
              </w:numPr>
              <w:spacing w:before="120" w:after="120"/>
              <w:rPr>
                <w:rFonts w:ascii="Calibri" w:hAnsi="Calibri"/>
                <w:b w:val="0"/>
                <w:sz w:val="22"/>
                <w:szCs w:val="22"/>
              </w:rPr>
            </w:pPr>
            <w:r>
              <w:rPr>
                <w:rFonts w:ascii="Calibri" w:hAnsi="Calibri"/>
                <w:b w:val="0"/>
                <w:sz w:val="22"/>
                <w:szCs w:val="22"/>
              </w:rPr>
              <w:t xml:space="preserve">2. </w:t>
            </w:r>
            <w:r w:rsidRPr="001B34B4">
              <w:rPr>
                <w:rFonts w:ascii="Calibri" w:hAnsi="Calibri"/>
                <w:b w:val="0"/>
                <w:sz w:val="22"/>
                <w:szCs w:val="22"/>
              </w:rPr>
              <w:t>The FDA has reviewed an IND submission and determined that an IND is not required.</w:t>
            </w:r>
          </w:p>
          <w:p w14:paraId="3F8EF86A" w14:textId="607AEFE5" w:rsidR="004E0B59" w:rsidRPr="00D52B74" w:rsidRDefault="004E0B59" w:rsidP="004E0B59">
            <w:pPr>
              <w:pStyle w:val="ListBullet2"/>
              <w:numPr>
                <w:ilvl w:val="0"/>
                <w:numId w:val="0"/>
              </w:numPr>
              <w:spacing w:before="120" w:after="120"/>
              <w:rPr>
                <w:rFonts w:ascii="Calibri" w:hAnsi="Calibri"/>
                <w:bCs/>
                <w:color w:val="000000"/>
                <w:sz w:val="22"/>
                <w:szCs w:val="22"/>
              </w:rPr>
            </w:pPr>
            <w:r>
              <w:rPr>
                <w:rFonts w:ascii="Calibri" w:hAnsi="Calibri"/>
                <w:bCs/>
                <w:color w:val="C00000"/>
                <w:sz w:val="22"/>
                <w:szCs w:val="22"/>
              </w:rPr>
              <w:t xml:space="preserve">If Yes, </w:t>
            </w:r>
            <w:r w:rsidR="004C081E">
              <w:rPr>
                <w:rFonts w:ascii="Calibri" w:hAnsi="Calibri"/>
                <w:bCs/>
                <w:color w:val="C00000"/>
                <w:sz w:val="22"/>
                <w:szCs w:val="22"/>
              </w:rPr>
              <w:t xml:space="preserve">STOP HERE and </w:t>
            </w:r>
            <w:r>
              <w:rPr>
                <w:rFonts w:ascii="Calibri" w:hAnsi="Calibri"/>
                <w:bCs/>
                <w:color w:val="C00000"/>
                <w:sz w:val="22"/>
                <w:szCs w:val="22"/>
              </w:rPr>
              <w:t>p</w:t>
            </w:r>
            <w:r w:rsidRPr="001B34B4">
              <w:rPr>
                <w:rFonts w:ascii="Calibri" w:hAnsi="Calibri"/>
                <w:bCs/>
                <w:color w:val="C00000"/>
                <w:sz w:val="22"/>
                <w:szCs w:val="22"/>
              </w:rPr>
              <w:t>rovide a copy of the FDA determination letter</w:t>
            </w:r>
            <w:r w:rsidR="00C046C2">
              <w:rPr>
                <w:rFonts w:ascii="Calibri" w:hAnsi="Calibri"/>
                <w:bCs/>
                <w:color w:val="C00000"/>
                <w:sz w:val="22"/>
                <w:szCs w:val="22"/>
              </w:rPr>
              <w:t xml:space="preserve"> in the eIRB system</w:t>
            </w:r>
            <w:r w:rsidRPr="001B34B4">
              <w:rPr>
                <w:rFonts w:ascii="Calibri" w:hAnsi="Calibri"/>
                <w:bCs/>
                <w:color w:val="C00000"/>
                <w:sz w:val="22"/>
                <w:szCs w:val="22"/>
              </w:rPr>
              <w:t>.</w:t>
            </w:r>
            <w:r>
              <w:rPr>
                <w:rFonts w:ascii="Calibri" w:hAnsi="Calibri"/>
                <w:bCs/>
                <w:color w:val="C00000"/>
                <w:sz w:val="22"/>
                <w:szCs w:val="22"/>
              </w:rPr>
              <w:t xml:space="preserve"> </w:t>
            </w:r>
          </w:p>
        </w:tc>
        <w:tc>
          <w:tcPr>
            <w:tcW w:w="1525" w:type="dxa"/>
          </w:tcPr>
          <w:p w14:paraId="07057649" w14:textId="77777777" w:rsidR="004E0B59" w:rsidRPr="00D52B74" w:rsidRDefault="004E0B59" w:rsidP="004E0B59">
            <w:pPr>
              <w:rPr>
                <w:rFonts w:asciiTheme="minorHAnsi" w:eastAsia="Times New Roman" w:hAnsiTheme="minorHAnsi" w:cstheme="minorHAnsi"/>
                <w:bCs/>
              </w:rPr>
            </w:pPr>
            <w:r w:rsidRPr="00D52B74">
              <w:rPr>
                <w:b/>
                <w:color w:val="000000"/>
              </w:rPr>
              <w:fldChar w:fldCharType="begin">
                <w:ffData>
                  <w:name w:val="Check1"/>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 xml:space="preserve">Yes </w:t>
            </w:r>
            <w:r w:rsidRPr="00D52B74">
              <w:rPr>
                <w:b/>
                <w:color w:val="000000"/>
              </w:rPr>
              <w:fldChar w:fldCharType="begin">
                <w:ffData>
                  <w:name w:val="Check2"/>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No</w:t>
            </w:r>
          </w:p>
          <w:p w14:paraId="39AEE43D" w14:textId="77777777" w:rsidR="004E0B59" w:rsidRDefault="004E0B59" w:rsidP="004E0B59">
            <w:pPr>
              <w:pStyle w:val="ListBullet2"/>
              <w:numPr>
                <w:ilvl w:val="0"/>
                <w:numId w:val="0"/>
              </w:numPr>
              <w:spacing w:before="120" w:after="120"/>
              <w:rPr>
                <w:rFonts w:ascii="Calibri" w:hAnsi="Calibri"/>
                <w:b w:val="0"/>
                <w:color w:val="000000"/>
                <w:sz w:val="22"/>
                <w:szCs w:val="22"/>
              </w:rPr>
            </w:pPr>
          </w:p>
        </w:tc>
      </w:tr>
      <w:tr w:rsidR="004E0B59" w:rsidRPr="00C75F6A" w14:paraId="2F490335" w14:textId="77777777" w:rsidTr="06D71FB9">
        <w:tc>
          <w:tcPr>
            <w:tcW w:w="7807" w:type="dxa"/>
            <w:shd w:val="clear" w:color="auto" w:fill="auto"/>
          </w:tcPr>
          <w:p w14:paraId="7AD8FA3D" w14:textId="1D0B8542" w:rsidR="004E0B59" w:rsidRDefault="004E0B59" w:rsidP="004E0B59">
            <w:pPr>
              <w:pStyle w:val="ListBullet2"/>
              <w:numPr>
                <w:ilvl w:val="0"/>
                <w:numId w:val="0"/>
              </w:numPr>
              <w:spacing w:before="120" w:after="120"/>
              <w:rPr>
                <w:rFonts w:ascii="Calibri" w:hAnsi="Calibri"/>
                <w:b w:val="0"/>
                <w:color w:val="000000"/>
                <w:sz w:val="22"/>
                <w:szCs w:val="22"/>
              </w:rPr>
            </w:pPr>
            <w:r>
              <w:rPr>
                <w:rFonts w:ascii="Calibri" w:hAnsi="Calibri"/>
                <w:b w:val="0"/>
                <w:color w:val="000000"/>
                <w:sz w:val="22"/>
                <w:szCs w:val="22"/>
              </w:rPr>
              <w:t xml:space="preserve">3. </w:t>
            </w:r>
            <w:r w:rsidRPr="00D52B74">
              <w:rPr>
                <w:rFonts w:ascii="Calibri" w:hAnsi="Calibri"/>
                <w:b w:val="0"/>
                <w:color w:val="000000"/>
                <w:sz w:val="22"/>
                <w:szCs w:val="22"/>
              </w:rPr>
              <w:t>The investigation will be conducted under a valid IND number provided by the sponsor, CRO</w:t>
            </w:r>
            <w:r w:rsidR="00E3517E">
              <w:rPr>
                <w:rFonts w:ascii="Calibri" w:hAnsi="Calibri"/>
                <w:b w:val="0"/>
                <w:color w:val="000000"/>
                <w:sz w:val="22"/>
                <w:szCs w:val="22"/>
              </w:rPr>
              <w:t>,</w:t>
            </w:r>
            <w:r w:rsidRPr="00D52B74">
              <w:rPr>
                <w:rFonts w:ascii="Calibri" w:hAnsi="Calibri"/>
                <w:b w:val="0"/>
                <w:color w:val="000000"/>
                <w:sz w:val="22"/>
                <w:szCs w:val="22"/>
              </w:rPr>
              <w:t xml:space="preserve"> or FDA. </w:t>
            </w:r>
          </w:p>
          <w:p w14:paraId="75EF57E4" w14:textId="5E6FDF1A" w:rsidR="004E0B59" w:rsidRPr="00C046C2" w:rsidRDefault="004E0B59" w:rsidP="004E0B59">
            <w:pPr>
              <w:pStyle w:val="ListBullet2"/>
              <w:numPr>
                <w:ilvl w:val="0"/>
                <w:numId w:val="0"/>
              </w:numPr>
              <w:spacing w:before="120" w:after="120"/>
              <w:rPr>
                <w:rFonts w:ascii="Calibri" w:hAnsi="Calibri"/>
                <w:b w:val="0"/>
                <w:color w:val="000000"/>
                <w:sz w:val="22"/>
                <w:szCs w:val="22"/>
              </w:rPr>
            </w:pPr>
            <w:r w:rsidRPr="00D52B74">
              <w:rPr>
                <w:rFonts w:ascii="Calibri" w:hAnsi="Calibri"/>
                <w:bCs/>
                <w:color w:val="C00000"/>
                <w:sz w:val="22"/>
                <w:szCs w:val="22"/>
              </w:rPr>
              <w:t xml:space="preserve">If Yes, </w:t>
            </w:r>
            <w:r w:rsidR="004C081E">
              <w:rPr>
                <w:rFonts w:ascii="Calibri" w:hAnsi="Calibri"/>
                <w:bCs/>
                <w:color w:val="C00000"/>
                <w:sz w:val="22"/>
                <w:szCs w:val="22"/>
              </w:rPr>
              <w:t xml:space="preserve">STOP HERE and </w:t>
            </w:r>
            <w:r w:rsidRPr="00D52B74">
              <w:rPr>
                <w:rFonts w:ascii="Calibri" w:hAnsi="Calibri"/>
                <w:bCs/>
                <w:color w:val="C00000"/>
                <w:sz w:val="22"/>
                <w:szCs w:val="22"/>
              </w:rPr>
              <w:t>provide a copy of the FDA determination letter</w:t>
            </w:r>
            <w:r w:rsidR="00C046C2">
              <w:rPr>
                <w:rFonts w:ascii="Calibri" w:hAnsi="Calibri"/>
                <w:bCs/>
                <w:color w:val="C00000"/>
                <w:sz w:val="22"/>
                <w:szCs w:val="22"/>
              </w:rPr>
              <w:t xml:space="preserve"> in the eIRB system.</w:t>
            </w:r>
            <w:r w:rsidR="004C081E">
              <w:rPr>
                <w:rFonts w:ascii="Calibri" w:hAnsi="Calibri"/>
                <w:bCs/>
                <w:color w:val="C00000"/>
                <w:sz w:val="22"/>
                <w:szCs w:val="22"/>
              </w:rPr>
              <w:t xml:space="preserve"> P</w:t>
            </w:r>
            <w:r w:rsidR="00C046C2">
              <w:rPr>
                <w:rFonts w:ascii="Calibri" w:hAnsi="Calibri"/>
                <w:bCs/>
                <w:color w:val="C00000"/>
                <w:sz w:val="22"/>
                <w:szCs w:val="22"/>
              </w:rPr>
              <w:t xml:space="preserve">rovide the </w:t>
            </w:r>
            <w:r>
              <w:rPr>
                <w:rFonts w:ascii="Calibri" w:hAnsi="Calibri"/>
                <w:bCs/>
                <w:color w:val="C00000"/>
                <w:sz w:val="22"/>
                <w:szCs w:val="22"/>
              </w:rPr>
              <w:t xml:space="preserve">IND Number: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c>
          <w:tcPr>
            <w:tcW w:w="1525" w:type="dxa"/>
          </w:tcPr>
          <w:p w14:paraId="38686B14" w14:textId="77777777" w:rsidR="004E0B59" w:rsidRDefault="004E0B59" w:rsidP="004E0B59">
            <w:pPr>
              <w:rPr>
                <w:b/>
                <w:color w:val="000000"/>
              </w:rPr>
            </w:pPr>
          </w:p>
          <w:p w14:paraId="154BA136" w14:textId="11745EE0" w:rsidR="004E0B59" w:rsidRPr="00D52B74" w:rsidRDefault="004E0B59" w:rsidP="004E0B59">
            <w:pPr>
              <w:rPr>
                <w:rFonts w:asciiTheme="minorHAnsi" w:eastAsia="Times New Roman" w:hAnsiTheme="minorHAnsi" w:cstheme="minorHAnsi"/>
                <w:bCs/>
              </w:rPr>
            </w:pPr>
            <w:r w:rsidRPr="00D52B74">
              <w:rPr>
                <w:b/>
                <w:color w:val="000000"/>
              </w:rPr>
              <w:fldChar w:fldCharType="begin">
                <w:ffData>
                  <w:name w:val="Check1"/>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 xml:space="preserve">Yes </w:t>
            </w:r>
            <w:r w:rsidRPr="00D52B74">
              <w:rPr>
                <w:b/>
                <w:color w:val="000000"/>
              </w:rPr>
              <w:fldChar w:fldCharType="begin">
                <w:ffData>
                  <w:name w:val="Check2"/>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No</w:t>
            </w:r>
          </w:p>
          <w:p w14:paraId="7A0BBC70" w14:textId="77777777" w:rsidR="004E0B59" w:rsidRDefault="004E0B59" w:rsidP="004E0B59">
            <w:pPr>
              <w:pStyle w:val="ListBullet2"/>
              <w:numPr>
                <w:ilvl w:val="0"/>
                <w:numId w:val="0"/>
              </w:numPr>
              <w:spacing w:before="120" w:after="120"/>
              <w:rPr>
                <w:rFonts w:ascii="Calibri" w:hAnsi="Calibri"/>
                <w:b w:val="0"/>
                <w:color w:val="000000"/>
                <w:sz w:val="22"/>
                <w:szCs w:val="22"/>
              </w:rPr>
            </w:pPr>
          </w:p>
        </w:tc>
      </w:tr>
      <w:tr w:rsidR="00C046C2" w:rsidRPr="00C75F6A" w14:paraId="0DA1EF94" w14:textId="77777777" w:rsidTr="06D71FB9">
        <w:tc>
          <w:tcPr>
            <w:tcW w:w="7807" w:type="dxa"/>
            <w:shd w:val="clear" w:color="auto" w:fill="auto"/>
          </w:tcPr>
          <w:p w14:paraId="1F920705" w14:textId="5780BE5F" w:rsidR="003350DB" w:rsidRDefault="00C046C2" w:rsidP="004E0B59">
            <w:pPr>
              <w:pStyle w:val="ListBullet2"/>
              <w:numPr>
                <w:ilvl w:val="0"/>
                <w:numId w:val="0"/>
              </w:numPr>
              <w:spacing w:before="120" w:after="120"/>
              <w:rPr>
                <w:rFonts w:ascii="Calibri" w:hAnsi="Calibri"/>
                <w:color w:val="000000"/>
                <w:sz w:val="22"/>
                <w:szCs w:val="22"/>
              </w:rPr>
            </w:pPr>
            <w:r w:rsidRPr="006D242B">
              <w:rPr>
                <w:rFonts w:ascii="Calibri" w:hAnsi="Calibri"/>
                <w:b w:val="0"/>
                <w:color w:val="000000"/>
                <w:sz w:val="22"/>
                <w:szCs w:val="22"/>
              </w:rPr>
              <w:t>4.</w:t>
            </w:r>
            <w:r>
              <w:rPr>
                <w:rFonts w:ascii="Calibri" w:hAnsi="Calibri"/>
                <w:b w:val="0"/>
                <w:color w:val="000000"/>
                <w:sz w:val="22"/>
                <w:szCs w:val="22"/>
              </w:rPr>
              <w:t xml:space="preserve"> </w:t>
            </w:r>
            <w:r w:rsidRPr="00080BED">
              <w:rPr>
                <w:rFonts w:ascii="Calibri" w:hAnsi="Calibri"/>
                <w:b w:val="0"/>
                <w:color w:val="000000"/>
                <w:sz w:val="22"/>
                <w:szCs w:val="22"/>
              </w:rPr>
              <w:t xml:space="preserve">The investigation meets the exemption criteria under </w:t>
            </w:r>
            <w:hyperlink r:id="rId8" w:history="1">
              <w:r w:rsidRPr="006D242B">
                <w:rPr>
                  <w:rStyle w:val="Hyperlink"/>
                  <w:rFonts w:ascii="Calibri" w:hAnsi="Calibri"/>
                  <w:b w:val="0"/>
                  <w:sz w:val="22"/>
                  <w:szCs w:val="22"/>
                </w:rPr>
                <w:t>21 CFR 312.2(b)(1)</w:t>
              </w:r>
            </w:hyperlink>
            <w:r w:rsidRPr="00080BED">
              <w:rPr>
                <w:rFonts w:ascii="Calibri" w:hAnsi="Calibri"/>
                <w:b w:val="0"/>
                <w:color w:val="000000"/>
                <w:sz w:val="22"/>
                <w:szCs w:val="22"/>
              </w:rPr>
              <w:t>.</w:t>
            </w:r>
            <w:r w:rsidRPr="00C046C2">
              <w:rPr>
                <w:rFonts w:ascii="Calibri" w:hAnsi="Calibri"/>
                <w:color w:val="000000"/>
                <w:sz w:val="22"/>
                <w:szCs w:val="22"/>
              </w:rPr>
              <w:t xml:space="preserve"> </w:t>
            </w:r>
          </w:p>
          <w:p w14:paraId="1F77744F" w14:textId="1844B817" w:rsidR="00C046C2" w:rsidRDefault="00C046C2" w:rsidP="004E0B59">
            <w:pPr>
              <w:pStyle w:val="ListBullet2"/>
              <w:numPr>
                <w:ilvl w:val="0"/>
                <w:numId w:val="0"/>
              </w:numPr>
              <w:spacing w:before="120" w:after="120"/>
              <w:rPr>
                <w:rFonts w:ascii="Calibri" w:hAnsi="Calibri"/>
                <w:b w:val="0"/>
                <w:color w:val="000000"/>
                <w:sz w:val="22"/>
                <w:szCs w:val="22"/>
              </w:rPr>
            </w:pPr>
            <w:r w:rsidRPr="00C046C2">
              <w:rPr>
                <w:rFonts w:ascii="Calibri" w:hAnsi="Calibri"/>
                <w:color w:val="C00000"/>
                <w:sz w:val="22"/>
                <w:szCs w:val="22"/>
              </w:rPr>
              <w:t>Note: To be exempt, a-</w:t>
            </w:r>
            <w:r w:rsidR="00E3517E">
              <w:rPr>
                <w:rFonts w:ascii="Calibri" w:hAnsi="Calibri"/>
                <w:color w:val="C00000"/>
                <w:sz w:val="22"/>
                <w:szCs w:val="22"/>
              </w:rPr>
              <w:t>d</w:t>
            </w:r>
            <w:r w:rsidR="00E3517E" w:rsidRPr="00C046C2">
              <w:rPr>
                <w:rFonts w:ascii="Calibri" w:hAnsi="Calibri"/>
                <w:color w:val="C00000"/>
                <w:sz w:val="22"/>
                <w:szCs w:val="22"/>
              </w:rPr>
              <w:t xml:space="preserve"> </w:t>
            </w:r>
            <w:r w:rsidRPr="004F7154">
              <w:rPr>
                <w:rFonts w:ascii="Calibri" w:hAnsi="Calibri"/>
                <w:color w:val="C00000"/>
                <w:sz w:val="22"/>
                <w:szCs w:val="22"/>
                <w:u w:val="single"/>
              </w:rPr>
              <w:t>must</w:t>
            </w:r>
            <w:r w:rsidRPr="00C046C2">
              <w:rPr>
                <w:rFonts w:ascii="Calibri" w:hAnsi="Calibri"/>
                <w:color w:val="C00000"/>
                <w:sz w:val="22"/>
                <w:szCs w:val="22"/>
              </w:rPr>
              <w:t xml:space="preserve"> be No. </w:t>
            </w:r>
            <w:r w:rsidR="00D67ED4">
              <w:rPr>
                <w:rFonts w:ascii="Calibri" w:hAnsi="Calibri"/>
                <w:color w:val="C00000"/>
                <w:sz w:val="22"/>
                <w:szCs w:val="22"/>
              </w:rPr>
              <w:t>If a-</w:t>
            </w:r>
            <w:r w:rsidR="00E3517E">
              <w:rPr>
                <w:rFonts w:ascii="Calibri" w:hAnsi="Calibri"/>
                <w:color w:val="C00000"/>
                <w:sz w:val="22"/>
                <w:szCs w:val="22"/>
              </w:rPr>
              <w:t xml:space="preserve">d </w:t>
            </w:r>
            <w:r w:rsidR="00D67ED4">
              <w:rPr>
                <w:rFonts w:ascii="Calibri" w:hAnsi="Calibri"/>
                <w:color w:val="C00000"/>
                <w:sz w:val="22"/>
                <w:szCs w:val="22"/>
              </w:rPr>
              <w:t xml:space="preserve">are all No, STOP HERE. </w:t>
            </w:r>
            <w:r w:rsidRPr="00C046C2">
              <w:rPr>
                <w:rFonts w:ascii="Calibri" w:hAnsi="Calibri"/>
                <w:color w:val="C00000"/>
                <w:sz w:val="22"/>
                <w:szCs w:val="22"/>
              </w:rPr>
              <w:t xml:space="preserve"> </w:t>
            </w:r>
          </w:p>
        </w:tc>
        <w:tc>
          <w:tcPr>
            <w:tcW w:w="1525" w:type="dxa"/>
          </w:tcPr>
          <w:p w14:paraId="44B5CDB8" w14:textId="35655CCC" w:rsidR="00C046C2" w:rsidRPr="00C046C2" w:rsidRDefault="00C046C2" w:rsidP="004E0B59">
            <w:pPr>
              <w:rPr>
                <w:rFonts w:asciiTheme="minorHAnsi" w:eastAsia="Times New Roman" w:hAnsiTheme="minorHAnsi" w:cstheme="minorHAnsi"/>
                <w:bCs/>
              </w:rPr>
            </w:pPr>
            <w:r w:rsidRPr="00D52B74">
              <w:rPr>
                <w:b/>
                <w:color w:val="000000"/>
              </w:rPr>
              <w:fldChar w:fldCharType="begin">
                <w:ffData>
                  <w:name w:val="Check1"/>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 xml:space="preserve">Yes </w:t>
            </w:r>
            <w:r w:rsidRPr="00D52B74">
              <w:rPr>
                <w:b/>
                <w:color w:val="000000"/>
              </w:rPr>
              <w:fldChar w:fldCharType="begin">
                <w:ffData>
                  <w:name w:val="Check2"/>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No</w:t>
            </w:r>
          </w:p>
        </w:tc>
      </w:tr>
      <w:tr w:rsidR="00080BED" w:rsidRPr="00C75F6A" w14:paraId="3651294C" w14:textId="77777777" w:rsidTr="06D71FB9">
        <w:tc>
          <w:tcPr>
            <w:tcW w:w="7807" w:type="dxa"/>
            <w:shd w:val="clear" w:color="auto" w:fill="auto"/>
          </w:tcPr>
          <w:p w14:paraId="28030B9C" w14:textId="1282E285" w:rsidR="00080BED" w:rsidRDefault="00080BED" w:rsidP="00080BED">
            <w:pPr>
              <w:pStyle w:val="ListBullet2"/>
              <w:numPr>
                <w:ilvl w:val="0"/>
                <w:numId w:val="16"/>
              </w:numPr>
              <w:spacing w:before="120" w:after="120"/>
              <w:rPr>
                <w:rFonts w:ascii="Calibri" w:hAnsi="Calibri"/>
                <w:b w:val="0"/>
                <w:color w:val="000000"/>
                <w:sz w:val="22"/>
                <w:szCs w:val="22"/>
              </w:rPr>
            </w:pPr>
            <w:r w:rsidRPr="00080BED">
              <w:rPr>
                <w:rFonts w:ascii="Calibri" w:hAnsi="Calibri"/>
                <w:b w:val="0"/>
                <w:color w:val="000000"/>
                <w:sz w:val="22"/>
                <w:szCs w:val="22"/>
              </w:rPr>
              <w:t>Is the investigation intended to support FDA approval of a new indication or a significant change in the labeling of the agent?</w:t>
            </w:r>
            <w:r w:rsidR="006D242B">
              <w:rPr>
                <w:rFonts w:ascii="Calibri" w:hAnsi="Calibri"/>
                <w:b w:val="0"/>
                <w:color w:val="000000"/>
                <w:sz w:val="22"/>
                <w:szCs w:val="22"/>
              </w:rPr>
              <w:t xml:space="preserve"> </w:t>
            </w:r>
          </w:p>
        </w:tc>
        <w:tc>
          <w:tcPr>
            <w:tcW w:w="1525" w:type="dxa"/>
          </w:tcPr>
          <w:p w14:paraId="17E138EA" w14:textId="32A16F62" w:rsidR="00080BED" w:rsidRPr="00B86E8A" w:rsidRDefault="00080BED" w:rsidP="004E0B59">
            <w:pPr>
              <w:rPr>
                <w:rFonts w:asciiTheme="minorHAnsi" w:eastAsia="Times New Roman" w:hAnsiTheme="minorHAnsi" w:cstheme="minorHAnsi"/>
                <w:bCs/>
              </w:rPr>
            </w:pPr>
            <w:r w:rsidRPr="00D52B74">
              <w:rPr>
                <w:b/>
                <w:color w:val="000000"/>
              </w:rPr>
              <w:fldChar w:fldCharType="begin">
                <w:ffData>
                  <w:name w:val="Check1"/>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 xml:space="preserve">Yes </w:t>
            </w:r>
            <w:r w:rsidRPr="00D52B74">
              <w:rPr>
                <w:b/>
                <w:color w:val="000000"/>
              </w:rPr>
              <w:fldChar w:fldCharType="begin">
                <w:ffData>
                  <w:name w:val="Check2"/>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No</w:t>
            </w:r>
          </w:p>
        </w:tc>
      </w:tr>
      <w:tr w:rsidR="00080BED" w:rsidRPr="00C75F6A" w14:paraId="4F6A38CA" w14:textId="77777777" w:rsidTr="06D71FB9">
        <w:tc>
          <w:tcPr>
            <w:tcW w:w="7807" w:type="dxa"/>
            <w:shd w:val="clear" w:color="auto" w:fill="auto"/>
          </w:tcPr>
          <w:p w14:paraId="7AB75889" w14:textId="395FF2CD" w:rsidR="00080BED" w:rsidRDefault="00AD3B95" w:rsidP="00B86E8A">
            <w:pPr>
              <w:pStyle w:val="ListBullet2"/>
              <w:numPr>
                <w:ilvl w:val="0"/>
                <w:numId w:val="16"/>
              </w:numPr>
              <w:spacing w:before="120" w:after="120"/>
              <w:rPr>
                <w:rFonts w:ascii="Calibri" w:hAnsi="Calibri"/>
                <w:b w:val="0"/>
                <w:color w:val="000000"/>
                <w:sz w:val="22"/>
                <w:szCs w:val="22"/>
              </w:rPr>
            </w:pPr>
            <w:r w:rsidRPr="00AD3B95">
              <w:rPr>
                <w:rFonts w:ascii="Calibri" w:hAnsi="Calibri"/>
                <w:b w:val="0"/>
                <w:color w:val="000000"/>
                <w:sz w:val="22"/>
                <w:szCs w:val="22"/>
              </w:rPr>
              <w:t>Is the investigation intended to support a significant change in the advertising of the lawfully marketed agent?</w:t>
            </w:r>
          </w:p>
        </w:tc>
        <w:tc>
          <w:tcPr>
            <w:tcW w:w="1525" w:type="dxa"/>
          </w:tcPr>
          <w:p w14:paraId="66CC872A" w14:textId="203D5B12" w:rsidR="00080BED" w:rsidRDefault="00AD3B95" w:rsidP="004E0B59">
            <w:pPr>
              <w:rPr>
                <w:b/>
                <w:color w:val="000000"/>
              </w:rPr>
            </w:pPr>
            <w:r w:rsidRPr="00D52B74">
              <w:rPr>
                <w:b/>
                <w:color w:val="000000"/>
              </w:rPr>
              <w:fldChar w:fldCharType="begin">
                <w:ffData>
                  <w:name w:val="Check1"/>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 xml:space="preserve">Yes </w:t>
            </w:r>
            <w:r w:rsidRPr="00D52B74">
              <w:rPr>
                <w:b/>
                <w:color w:val="000000"/>
              </w:rPr>
              <w:fldChar w:fldCharType="begin">
                <w:ffData>
                  <w:name w:val="Check2"/>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No</w:t>
            </w:r>
          </w:p>
        </w:tc>
      </w:tr>
      <w:tr w:rsidR="00080BED" w:rsidRPr="00C75F6A" w14:paraId="4DDD6759" w14:textId="77777777" w:rsidTr="06D71FB9">
        <w:tc>
          <w:tcPr>
            <w:tcW w:w="7807" w:type="dxa"/>
            <w:shd w:val="clear" w:color="auto" w:fill="auto"/>
          </w:tcPr>
          <w:p w14:paraId="34515E8E" w14:textId="24259C38" w:rsidR="00080BED" w:rsidRPr="00B86E8A" w:rsidRDefault="00AD3B95" w:rsidP="00B86E8A">
            <w:pPr>
              <w:pStyle w:val="ListBullet2"/>
              <w:numPr>
                <w:ilvl w:val="0"/>
                <w:numId w:val="16"/>
              </w:numPr>
              <w:spacing w:before="120" w:after="120"/>
              <w:rPr>
                <w:rFonts w:asciiTheme="minorHAnsi" w:hAnsiTheme="minorHAnsi" w:cstheme="minorHAnsi"/>
                <w:b w:val="0"/>
                <w:bCs/>
                <w:sz w:val="22"/>
                <w:szCs w:val="22"/>
              </w:rPr>
            </w:pPr>
            <w:r w:rsidRPr="001B34B4">
              <w:rPr>
                <w:rFonts w:asciiTheme="minorHAnsi" w:hAnsiTheme="minorHAnsi" w:cstheme="minorHAnsi"/>
                <w:b w:val="0"/>
                <w:bCs/>
                <w:sz w:val="22"/>
                <w:szCs w:val="22"/>
              </w:rPr>
              <w:t>Does the investigation involve a route of administration or dosage level or use in a patient population or other factor (e.g., formulation) that significantly increases the risks to subjects (or decreases the acceptability of the risks) associated with the use of the agent?</w:t>
            </w:r>
            <w:r w:rsidRPr="00C75F6A">
              <w:rPr>
                <w:rFonts w:ascii="Calibri" w:hAnsi="Calibri"/>
                <w:b w:val="0"/>
                <w:color w:val="000000"/>
                <w:sz w:val="22"/>
                <w:szCs w:val="22"/>
              </w:rPr>
              <w:t xml:space="preserve"> </w:t>
            </w:r>
          </w:p>
        </w:tc>
        <w:tc>
          <w:tcPr>
            <w:tcW w:w="1525" w:type="dxa"/>
          </w:tcPr>
          <w:p w14:paraId="30A53B37" w14:textId="6CDB88B8" w:rsidR="00080BED" w:rsidRDefault="00AD3B95" w:rsidP="004E0B59">
            <w:pPr>
              <w:rPr>
                <w:b/>
                <w:color w:val="000000"/>
              </w:rPr>
            </w:pPr>
            <w:r w:rsidRPr="00D52B74">
              <w:rPr>
                <w:b/>
                <w:color w:val="000000"/>
              </w:rPr>
              <w:fldChar w:fldCharType="begin">
                <w:ffData>
                  <w:name w:val="Check1"/>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 xml:space="preserve">Yes </w:t>
            </w:r>
            <w:r w:rsidRPr="00D52B74">
              <w:rPr>
                <w:b/>
                <w:color w:val="000000"/>
              </w:rPr>
              <w:fldChar w:fldCharType="begin">
                <w:ffData>
                  <w:name w:val="Check2"/>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No</w:t>
            </w:r>
          </w:p>
        </w:tc>
      </w:tr>
      <w:tr w:rsidR="005C2EEB" w:rsidRPr="00C75F6A" w14:paraId="69E8037F" w14:textId="77777777" w:rsidTr="06D71FB9">
        <w:tc>
          <w:tcPr>
            <w:tcW w:w="7807" w:type="dxa"/>
            <w:shd w:val="clear" w:color="auto" w:fill="auto"/>
          </w:tcPr>
          <w:p w14:paraId="05DCA542" w14:textId="60BF2C0C" w:rsidR="005C2EEB" w:rsidRPr="00B86E8A" w:rsidRDefault="005C2EEB" w:rsidP="00B86E8A">
            <w:pPr>
              <w:pStyle w:val="ListBullet2"/>
              <w:numPr>
                <w:ilvl w:val="0"/>
                <w:numId w:val="16"/>
              </w:numPr>
              <w:spacing w:before="120" w:after="120"/>
              <w:rPr>
                <w:rFonts w:asciiTheme="minorHAnsi" w:hAnsiTheme="minorHAnsi" w:cstheme="minorHAnsi"/>
                <w:b w:val="0"/>
                <w:bCs/>
                <w:sz w:val="22"/>
                <w:szCs w:val="22"/>
              </w:rPr>
            </w:pPr>
            <w:r w:rsidRPr="001B34B4">
              <w:rPr>
                <w:rFonts w:asciiTheme="minorHAnsi" w:hAnsiTheme="minorHAnsi" w:cstheme="minorHAnsi"/>
                <w:b w:val="0"/>
                <w:bCs/>
                <w:sz w:val="22"/>
                <w:szCs w:val="22"/>
              </w:rPr>
              <w:t>Is the investigation intended to promote or commercialize the investigational new agent (i.e., make promotional claims of safety or effectiveness)?</w:t>
            </w:r>
            <w:r w:rsidRPr="00C75F6A">
              <w:rPr>
                <w:rFonts w:ascii="Calibri" w:hAnsi="Calibri"/>
                <w:b w:val="0"/>
                <w:color w:val="000000"/>
                <w:sz w:val="22"/>
                <w:szCs w:val="22"/>
              </w:rPr>
              <w:t xml:space="preserve"> </w:t>
            </w:r>
          </w:p>
        </w:tc>
        <w:tc>
          <w:tcPr>
            <w:tcW w:w="1525" w:type="dxa"/>
          </w:tcPr>
          <w:p w14:paraId="7CBC9689" w14:textId="6681ED83" w:rsidR="005C2EEB" w:rsidRDefault="005C2EEB" w:rsidP="005C2EEB">
            <w:pPr>
              <w:rPr>
                <w:b/>
                <w:color w:val="000000"/>
              </w:rPr>
            </w:pPr>
            <w:r w:rsidRPr="00D52B74">
              <w:rPr>
                <w:b/>
                <w:color w:val="000000"/>
              </w:rPr>
              <w:fldChar w:fldCharType="begin">
                <w:ffData>
                  <w:name w:val="Check1"/>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 xml:space="preserve">Yes </w:t>
            </w:r>
            <w:r w:rsidRPr="00D52B74">
              <w:rPr>
                <w:b/>
                <w:color w:val="000000"/>
              </w:rPr>
              <w:fldChar w:fldCharType="begin">
                <w:ffData>
                  <w:name w:val="Check2"/>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No</w:t>
            </w:r>
          </w:p>
        </w:tc>
      </w:tr>
      <w:tr w:rsidR="00F370C0" w:rsidRPr="00C75F6A" w14:paraId="78EE5296" w14:textId="77777777" w:rsidTr="06D71FB9">
        <w:tc>
          <w:tcPr>
            <w:tcW w:w="7807" w:type="dxa"/>
            <w:shd w:val="clear" w:color="auto" w:fill="auto"/>
          </w:tcPr>
          <w:p w14:paraId="25168934" w14:textId="75CA5671" w:rsidR="00F370C0" w:rsidRPr="00F370C0" w:rsidRDefault="00F370C0" w:rsidP="00F370C0">
            <w:pPr>
              <w:rPr>
                <w:rFonts w:asciiTheme="minorHAnsi" w:eastAsia="Times New Roman" w:hAnsiTheme="minorHAnsi" w:cstheme="minorHAnsi"/>
                <w:bCs/>
              </w:rPr>
            </w:pPr>
            <w:r w:rsidRPr="006D242B">
              <w:rPr>
                <w:bCs/>
                <w:color w:val="000000"/>
              </w:rPr>
              <w:t xml:space="preserve">5. </w:t>
            </w:r>
            <w:r w:rsidR="00F80E12">
              <w:rPr>
                <w:bCs/>
                <w:color w:val="000000"/>
              </w:rPr>
              <w:t>T</w:t>
            </w:r>
            <w:r w:rsidR="00F80E12" w:rsidRPr="00F80E12">
              <w:t>he clinical investigation involves one of the following in vitro diagnostic biological products</w:t>
            </w:r>
            <w:r w:rsidR="00F80E12">
              <w:t xml:space="preserve"> under</w:t>
            </w:r>
            <w:r>
              <w:t xml:space="preserve"> </w:t>
            </w:r>
            <w:hyperlink r:id="rId9" w:history="1">
              <w:r w:rsidRPr="00747886">
                <w:rPr>
                  <w:rStyle w:val="Hyperlink"/>
                </w:rPr>
                <w:t>21 CFR 312.2(b)(2))</w:t>
              </w:r>
            </w:hyperlink>
            <w:r>
              <w:t>:</w:t>
            </w:r>
            <w:r w:rsidRPr="005E50B5">
              <w:t xml:space="preserve"> </w:t>
            </w:r>
            <w:r>
              <w:t>a</w:t>
            </w:r>
            <w:r w:rsidRPr="005E50B5">
              <w:t>nti-grouping serum</w:t>
            </w:r>
            <w:r>
              <w:t>, b</w:t>
            </w:r>
            <w:r w:rsidRPr="005E50B5">
              <w:t>lood grouping serum</w:t>
            </w:r>
            <w:r>
              <w:t>, or r</w:t>
            </w:r>
            <w:r w:rsidRPr="005E50B5">
              <w:t>eagent red blood cells</w:t>
            </w:r>
            <w:r>
              <w:t>.</w:t>
            </w:r>
            <w:r>
              <w:rPr>
                <w:b/>
              </w:rPr>
              <w:t xml:space="preserve"> </w:t>
            </w:r>
            <w:r w:rsidRPr="00F370C0">
              <w:rPr>
                <w:b/>
                <w:color w:val="C00000"/>
              </w:rPr>
              <w:t xml:space="preserve">Note: To be exempt, a-b </w:t>
            </w:r>
            <w:r w:rsidRPr="004F7154">
              <w:rPr>
                <w:b/>
                <w:color w:val="C00000"/>
                <w:u w:val="single"/>
              </w:rPr>
              <w:t>must</w:t>
            </w:r>
            <w:r w:rsidRPr="00F370C0">
              <w:rPr>
                <w:b/>
                <w:color w:val="C00000"/>
              </w:rPr>
              <w:t xml:space="preserve"> be Yes. </w:t>
            </w:r>
            <w:r w:rsidR="00D67ED4">
              <w:rPr>
                <w:b/>
                <w:color w:val="C00000"/>
              </w:rPr>
              <w:t>If a-b are all Yes, STOP HERE.</w:t>
            </w:r>
            <w:r w:rsidRPr="00F370C0">
              <w:rPr>
                <w:b/>
                <w:color w:val="C00000"/>
              </w:rPr>
              <w:t xml:space="preserve"> </w:t>
            </w:r>
          </w:p>
        </w:tc>
        <w:tc>
          <w:tcPr>
            <w:tcW w:w="1525" w:type="dxa"/>
          </w:tcPr>
          <w:p w14:paraId="6C9A5CFD" w14:textId="2162FA97" w:rsidR="00F370C0" w:rsidRPr="00D52B74" w:rsidRDefault="00F370C0" w:rsidP="005C2EEB">
            <w:pPr>
              <w:rPr>
                <w:b/>
                <w:color w:val="000000"/>
              </w:rPr>
            </w:pPr>
            <w:r w:rsidRPr="00D52B74">
              <w:rPr>
                <w:b/>
                <w:color w:val="000000"/>
              </w:rPr>
              <w:fldChar w:fldCharType="begin">
                <w:ffData>
                  <w:name w:val="Check1"/>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 xml:space="preserve">Yes </w:t>
            </w:r>
            <w:r w:rsidRPr="00D52B74">
              <w:rPr>
                <w:b/>
                <w:color w:val="000000"/>
              </w:rPr>
              <w:fldChar w:fldCharType="begin">
                <w:ffData>
                  <w:name w:val="Check2"/>
                  <w:enabled/>
                  <w:calcOnExit w:val="0"/>
                  <w:checkBox>
                    <w:sizeAuto/>
                    <w:default w:val="0"/>
                  </w:checkBox>
                </w:ffData>
              </w:fldChar>
            </w:r>
            <w:r w:rsidRPr="00D52B74">
              <w:rPr>
                <w:color w:val="000000"/>
              </w:rPr>
              <w:instrText xml:space="preserve"> FORMCHECKBOX </w:instrText>
            </w:r>
            <w:r w:rsidR="00000000">
              <w:rPr>
                <w:b/>
                <w:color w:val="000000"/>
              </w:rPr>
            </w:r>
            <w:r w:rsidR="00000000">
              <w:rPr>
                <w:b/>
                <w:color w:val="000000"/>
              </w:rPr>
              <w:fldChar w:fldCharType="separate"/>
            </w:r>
            <w:r w:rsidRPr="00D52B74">
              <w:rPr>
                <w:b/>
                <w:color w:val="000000"/>
              </w:rPr>
              <w:fldChar w:fldCharType="end"/>
            </w:r>
            <w:r w:rsidRPr="00D52B74">
              <w:rPr>
                <w:color w:val="000000"/>
              </w:rPr>
              <w:t>No</w:t>
            </w:r>
          </w:p>
        </w:tc>
      </w:tr>
      <w:tr w:rsidR="005C2EEB" w:rsidRPr="00C75F6A" w14:paraId="396810A9" w14:textId="77777777" w:rsidTr="06D71FB9">
        <w:tc>
          <w:tcPr>
            <w:tcW w:w="7807" w:type="dxa"/>
            <w:shd w:val="clear" w:color="auto" w:fill="auto"/>
          </w:tcPr>
          <w:p w14:paraId="2F4B609B" w14:textId="3EEA5F0D" w:rsidR="005C2EEB" w:rsidRPr="00B86E8A" w:rsidRDefault="005C2EEB" w:rsidP="00B86E8A">
            <w:pPr>
              <w:pStyle w:val="ListBullet2"/>
              <w:numPr>
                <w:ilvl w:val="0"/>
                <w:numId w:val="17"/>
              </w:numPr>
              <w:spacing w:before="120" w:after="120"/>
              <w:rPr>
                <w:rFonts w:ascii="Calibri" w:hAnsi="Calibri"/>
                <w:b w:val="0"/>
                <w:sz w:val="22"/>
                <w:szCs w:val="22"/>
              </w:rPr>
            </w:pPr>
            <w:r>
              <w:rPr>
                <w:rFonts w:ascii="Calibri" w:hAnsi="Calibri"/>
                <w:b w:val="0"/>
                <w:sz w:val="22"/>
                <w:szCs w:val="22"/>
              </w:rPr>
              <w:t>Is t</w:t>
            </w:r>
            <w:r w:rsidRPr="00FC12AC">
              <w:rPr>
                <w:rFonts w:ascii="Calibri" w:hAnsi="Calibri"/>
                <w:b w:val="0"/>
                <w:sz w:val="22"/>
                <w:szCs w:val="22"/>
              </w:rPr>
              <w:t>he product intended to be used in a diagnostic procedure that confirms the diagnosis made by another, medically established, diagnostic product or procedure</w:t>
            </w:r>
            <w:r>
              <w:rPr>
                <w:rFonts w:ascii="Calibri" w:hAnsi="Calibri"/>
                <w:b w:val="0"/>
                <w:sz w:val="22"/>
                <w:szCs w:val="22"/>
              </w:rPr>
              <w:t>?</w:t>
            </w:r>
          </w:p>
        </w:tc>
        <w:tc>
          <w:tcPr>
            <w:tcW w:w="1525" w:type="dxa"/>
          </w:tcPr>
          <w:p w14:paraId="347DFE00" w14:textId="77777777" w:rsidR="005C2EEB" w:rsidRPr="00B86E8A" w:rsidRDefault="005C2EEB" w:rsidP="00B86E8A">
            <w:pPr>
              <w:rPr>
                <w:color w:val="000000"/>
              </w:rPr>
            </w:pPr>
            <w:r w:rsidRPr="00B86E8A">
              <w:rPr>
                <w:b/>
                <w:color w:val="000000"/>
              </w:rPr>
              <w:fldChar w:fldCharType="begin">
                <w:ffData>
                  <w:name w:val="Check1"/>
                  <w:enabled/>
                  <w:calcOnExit w:val="0"/>
                  <w:checkBox>
                    <w:sizeAuto/>
                    <w:default w:val="0"/>
                  </w:checkBox>
                </w:ffData>
              </w:fldChar>
            </w:r>
            <w:r w:rsidRPr="00B86E8A">
              <w:rPr>
                <w:color w:val="000000"/>
              </w:rPr>
              <w:instrText xml:space="preserve"> FORMCHECKBOX </w:instrText>
            </w:r>
            <w:r w:rsidR="00000000">
              <w:rPr>
                <w:b/>
                <w:color w:val="000000"/>
              </w:rPr>
            </w:r>
            <w:r w:rsidR="00000000">
              <w:rPr>
                <w:b/>
                <w:color w:val="000000"/>
              </w:rPr>
              <w:fldChar w:fldCharType="separate"/>
            </w:r>
            <w:r w:rsidRPr="00B86E8A">
              <w:rPr>
                <w:b/>
                <w:color w:val="000000"/>
              </w:rPr>
              <w:fldChar w:fldCharType="end"/>
            </w:r>
            <w:r w:rsidRPr="00B86E8A">
              <w:rPr>
                <w:color w:val="000000"/>
              </w:rPr>
              <w:t xml:space="preserve">Yes </w:t>
            </w:r>
            <w:r w:rsidRPr="00B86E8A">
              <w:rPr>
                <w:b/>
                <w:color w:val="000000"/>
              </w:rPr>
              <w:fldChar w:fldCharType="begin">
                <w:ffData>
                  <w:name w:val="Check2"/>
                  <w:enabled/>
                  <w:calcOnExit w:val="0"/>
                  <w:checkBox>
                    <w:sizeAuto/>
                    <w:default w:val="0"/>
                  </w:checkBox>
                </w:ffData>
              </w:fldChar>
            </w:r>
            <w:r w:rsidRPr="00B86E8A">
              <w:rPr>
                <w:color w:val="000000"/>
              </w:rPr>
              <w:instrText xml:space="preserve"> FORMCHECKBOX </w:instrText>
            </w:r>
            <w:r w:rsidR="00000000">
              <w:rPr>
                <w:b/>
                <w:color w:val="000000"/>
              </w:rPr>
            </w:r>
            <w:r w:rsidR="00000000">
              <w:rPr>
                <w:b/>
                <w:color w:val="000000"/>
              </w:rPr>
              <w:fldChar w:fldCharType="separate"/>
            </w:r>
            <w:r w:rsidRPr="00B86E8A">
              <w:rPr>
                <w:b/>
                <w:color w:val="000000"/>
              </w:rPr>
              <w:fldChar w:fldCharType="end"/>
            </w:r>
            <w:r w:rsidRPr="00B86E8A">
              <w:rPr>
                <w:color w:val="000000"/>
              </w:rPr>
              <w:t>No</w:t>
            </w:r>
          </w:p>
          <w:p w14:paraId="79C5EED3" w14:textId="77777777" w:rsidR="005C2EEB" w:rsidRDefault="005C2EEB" w:rsidP="005C2EEB">
            <w:pPr>
              <w:pStyle w:val="ListBullet2"/>
              <w:numPr>
                <w:ilvl w:val="0"/>
                <w:numId w:val="0"/>
              </w:numPr>
              <w:spacing w:before="120" w:after="120"/>
              <w:rPr>
                <w:rFonts w:ascii="Calibri" w:hAnsi="Calibri"/>
                <w:b w:val="0"/>
                <w:color w:val="000000"/>
                <w:sz w:val="22"/>
                <w:szCs w:val="22"/>
              </w:rPr>
            </w:pPr>
          </w:p>
        </w:tc>
      </w:tr>
      <w:tr w:rsidR="005C2EEB" w:rsidRPr="00C75F6A" w14:paraId="408E6D46" w14:textId="77777777" w:rsidTr="06D71FB9">
        <w:trPr>
          <w:trHeight w:val="431"/>
        </w:trPr>
        <w:tc>
          <w:tcPr>
            <w:tcW w:w="7807" w:type="dxa"/>
            <w:shd w:val="clear" w:color="auto" w:fill="auto"/>
          </w:tcPr>
          <w:p w14:paraId="3C3FDBF8" w14:textId="0AB34078" w:rsidR="005C2EEB" w:rsidRPr="00B86E8A" w:rsidRDefault="005C2EEB" w:rsidP="00B86E8A">
            <w:pPr>
              <w:pStyle w:val="ListBullet2"/>
              <w:numPr>
                <w:ilvl w:val="0"/>
                <w:numId w:val="17"/>
              </w:numPr>
              <w:spacing w:before="120" w:after="120"/>
              <w:rPr>
                <w:rFonts w:ascii="Calibri" w:hAnsi="Calibri"/>
                <w:b w:val="0"/>
                <w:sz w:val="22"/>
                <w:szCs w:val="22"/>
              </w:rPr>
            </w:pPr>
            <w:r w:rsidRPr="00FC12AC">
              <w:rPr>
                <w:rFonts w:ascii="Calibri" w:hAnsi="Calibri"/>
                <w:b w:val="0"/>
                <w:sz w:val="22"/>
                <w:szCs w:val="22"/>
              </w:rPr>
              <w:lastRenderedPageBreak/>
              <w:t xml:space="preserve">The product </w:t>
            </w:r>
            <w:r>
              <w:rPr>
                <w:rFonts w:ascii="Calibri" w:hAnsi="Calibri"/>
                <w:b w:val="0"/>
                <w:sz w:val="22"/>
                <w:szCs w:val="22"/>
              </w:rPr>
              <w:t>will be</w:t>
            </w:r>
            <w:r w:rsidRPr="00FC12AC">
              <w:rPr>
                <w:rFonts w:ascii="Calibri" w:hAnsi="Calibri"/>
                <w:b w:val="0"/>
                <w:sz w:val="22"/>
                <w:szCs w:val="22"/>
              </w:rPr>
              <w:t xml:space="preserve"> shipped in accordance with </w:t>
            </w:r>
            <w:hyperlink r:id="rId10" w:history="1">
              <w:r w:rsidRPr="00747886">
                <w:rPr>
                  <w:rStyle w:val="Hyperlink"/>
                  <w:rFonts w:ascii="Calibri" w:hAnsi="Calibri"/>
                  <w:b w:val="0"/>
                  <w:sz w:val="22"/>
                  <w:szCs w:val="22"/>
                </w:rPr>
                <w:t>21 CFR Part 312.160</w:t>
              </w:r>
            </w:hyperlink>
            <w:r>
              <w:rPr>
                <w:rFonts w:ascii="Calibri" w:hAnsi="Calibri"/>
                <w:b w:val="0"/>
                <w:sz w:val="22"/>
                <w:szCs w:val="22"/>
              </w:rPr>
              <w:t xml:space="preserve">? </w:t>
            </w:r>
          </w:p>
        </w:tc>
        <w:tc>
          <w:tcPr>
            <w:tcW w:w="1525" w:type="dxa"/>
          </w:tcPr>
          <w:p w14:paraId="78E6927B" w14:textId="7CE2DE96" w:rsidR="005C2EEB" w:rsidRPr="00E77EEA" w:rsidRDefault="005C2EEB" w:rsidP="00B86E8A">
            <w:pPr>
              <w:rPr>
                <w:color w:val="000000"/>
              </w:rPr>
            </w:pPr>
            <w:r w:rsidRPr="006675DE">
              <w:rPr>
                <w:b/>
                <w:color w:val="000000"/>
              </w:rPr>
              <w:fldChar w:fldCharType="begin">
                <w:ffData>
                  <w:name w:val="Check1"/>
                  <w:enabled/>
                  <w:calcOnExit w:val="0"/>
                  <w:checkBox>
                    <w:sizeAuto/>
                    <w:default w:val="0"/>
                  </w:checkBox>
                </w:ffData>
              </w:fldChar>
            </w:r>
            <w:r w:rsidRPr="006675DE">
              <w:rPr>
                <w:color w:val="000000"/>
              </w:rPr>
              <w:instrText xml:space="preserve"> FORMCHECKBOX </w:instrText>
            </w:r>
            <w:r w:rsidR="00000000">
              <w:rPr>
                <w:b/>
                <w:color w:val="000000"/>
              </w:rPr>
            </w:r>
            <w:r w:rsidR="00000000">
              <w:rPr>
                <w:b/>
                <w:color w:val="000000"/>
              </w:rPr>
              <w:fldChar w:fldCharType="separate"/>
            </w:r>
            <w:r w:rsidRPr="006675DE">
              <w:rPr>
                <w:b/>
                <w:color w:val="000000"/>
              </w:rPr>
              <w:fldChar w:fldCharType="end"/>
            </w:r>
            <w:r w:rsidRPr="006675DE">
              <w:rPr>
                <w:color w:val="000000"/>
              </w:rPr>
              <w:t xml:space="preserve">Yes </w:t>
            </w:r>
            <w:r w:rsidRPr="006675DE">
              <w:rPr>
                <w:b/>
                <w:color w:val="000000"/>
              </w:rPr>
              <w:fldChar w:fldCharType="begin">
                <w:ffData>
                  <w:name w:val="Check2"/>
                  <w:enabled/>
                  <w:calcOnExit w:val="0"/>
                  <w:checkBox>
                    <w:sizeAuto/>
                    <w:default w:val="0"/>
                  </w:checkBox>
                </w:ffData>
              </w:fldChar>
            </w:r>
            <w:r w:rsidRPr="006675DE">
              <w:rPr>
                <w:color w:val="000000"/>
              </w:rPr>
              <w:instrText xml:space="preserve"> FORMCHECKBOX </w:instrText>
            </w:r>
            <w:r w:rsidR="00000000">
              <w:rPr>
                <w:b/>
                <w:color w:val="000000"/>
              </w:rPr>
            </w:r>
            <w:r w:rsidR="00000000">
              <w:rPr>
                <w:b/>
                <w:color w:val="000000"/>
              </w:rPr>
              <w:fldChar w:fldCharType="separate"/>
            </w:r>
            <w:r w:rsidRPr="006675DE">
              <w:rPr>
                <w:b/>
                <w:color w:val="000000"/>
              </w:rPr>
              <w:fldChar w:fldCharType="end"/>
            </w:r>
            <w:r w:rsidRPr="006675DE">
              <w:rPr>
                <w:color w:val="000000"/>
              </w:rPr>
              <w:t>No</w:t>
            </w:r>
          </w:p>
        </w:tc>
      </w:tr>
      <w:tr w:rsidR="00E77EEA" w:rsidRPr="00C75F6A" w14:paraId="63CBA66B" w14:textId="77777777" w:rsidTr="06D71FB9">
        <w:tc>
          <w:tcPr>
            <w:tcW w:w="9332" w:type="dxa"/>
            <w:gridSpan w:val="2"/>
            <w:shd w:val="clear" w:color="auto" w:fill="BFBFBF" w:themeFill="background1" w:themeFillShade="BF"/>
          </w:tcPr>
          <w:p w14:paraId="4ED53128" w14:textId="1F9475E4" w:rsidR="00E77EEA" w:rsidRPr="00B86E8A" w:rsidRDefault="00E77EEA" w:rsidP="005C2EEB">
            <w:pPr>
              <w:rPr>
                <w:b/>
                <w:bCs/>
                <w:color w:val="000000"/>
              </w:rPr>
            </w:pPr>
            <w:r w:rsidRPr="00B86E8A">
              <w:rPr>
                <w:b/>
                <w:bCs/>
                <w:color w:val="000000"/>
                <w:sz w:val="28"/>
                <w:szCs w:val="36"/>
              </w:rPr>
              <w:t>Section 3: Agent Preparation and Control</w:t>
            </w:r>
          </w:p>
        </w:tc>
      </w:tr>
      <w:tr w:rsidR="00E77EEA" w:rsidRPr="00C75F6A" w14:paraId="22962774" w14:textId="77777777" w:rsidTr="06D71FB9">
        <w:tc>
          <w:tcPr>
            <w:tcW w:w="7807" w:type="dxa"/>
            <w:shd w:val="clear" w:color="auto" w:fill="auto"/>
          </w:tcPr>
          <w:p w14:paraId="2492FBCA" w14:textId="77777777" w:rsidR="00E77EEA" w:rsidRDefault="00E77EEA" w:rsidP="00E77EEA">
            <w:pPr>
              <w:pStyle w:val="ListBullet2"/>
              <w:numPr>
                <w:ilvl w:val="0"/>
                <w:numId w:val="0"/>
              </w:numPr>
              <w:spacing w:before="120" w:after="120"/>
              <w:ind w:left="-18"/>
              <w:rPr>
                <w:rFonts w:ascii="Calibri" w:hAnsi="Calibri"/>
                <w:b w:val="0"/>
                <w:color w:val="000000"/>
                <w:sz w:val="22"/>
                <w:szCs w:val="22"/>
              </w:rPr>
            </w:pPr>
            <w:r>
              <w:rPr>
                <w:rFonts w:ascii="Calibri" w:hAnsi="Calibri"/>
                <w:b w:val="0"/>
                <w:color w:val="000000"/>
                <w:sz w:val="22"/>
                <w:szCs w:val="22"/>
              </w:rPr>
              <w:t xml:space="preserve">1. </w:t>
            </w:r>
            <w:r w:rsidRPr="00E77EEA">
              <w:rPr>
                <w:rFonts w:ascii="Calibri" w:hAnsi="Calibri"/>
                <w:b w:val="0"/>
                <w:color w:val="000000"/>
                <w:sz w:val="22"/>
                <w:szCs w:val="22"/>
              </w:rPr>
              <w:t>Will the drug be kept in the investigational pharmacy?</w:t>
            </w:r>
          </w:p>
          <w:p w14:paraId="4D6F7A35" w14:textId="6F7F4AC9" w:rsidR="00E77EEA" w:rsidRPr="00B86E8A" w:rsidRDefault="00E77EEA" w:rsidP="00E77EEA">
            <w:pPr>
              <w:pStyle w:val="ListBullet2"/>
              <w:numPr>
                <w:ilvl w:val="0"/>
                <w:numId w:val="0"/>
              </w:numPr>
              <w:spacing w:before="120" w:after="120"/>
              <w:ind w:left="-18"/>
              <w:rPr>
                <w:rFonts w:ascii="Calibri" w:hAnsi="Calibri"/>
                <w:bCs/>
                <w:color w:val="C00000"/>
                <w:sz w:val="22"/>
                <w:szCs w:val="22"/>
              </w:rPr>
            </w:pPr>
            <w:r w:rsidRPr="00B86E8A">
              <w:rPr>
                <w:rFonts w:ascii="Calibri" w:hAnsi="Calibri"/>
                <w:bCs/>
                <w:color w:val="C00000"/>
                <w:sz w:val="22"/>
                <w:szCs w:val="22"/>
              </w:rPr>
              <w:t>If No, answer a-g:</w:t>
            </w:r>
          </w:p>
          <w:p w14:paraId="18DEBC96" w14:textId="77777777" w:rsidR="00E77EEA" w:rsidRPr="008C29E8" w:rsidRDefault="00E77EEA" w:rsidP="00E77EEA">
            <w:pPr>
              <w:pStyle w:val="ListBullet2"/>
              <w:numPr>
                <w:ilvl w:val="0"/>
                <w:numId w:val="13"/>
              </w:numPr>
              <w:spacing w:before="120" w:after="120"/>
              <w:ind w:left="676"/>
              <w:rPr>
                <w:rFonts w:ascii="Calibri" w:hAnsi="Calibri"/>
                <w:b w:val="0"/>
                <w:color w:val="000000"/>
                <w:sz w:val="22"/>
                <w:szCs w:val="22"/>
              </w:rPr>
            </w:pPr>
            <w:r w:rsidRPr="008C29E8">
              <w:rPr>
                <w:rFonts w:ascii="Calibri" w:hAnsi="Calibri"/>
                <w:b w:val="0"/>
                <w:color w:val="000000"/>
                <w:sz w:val="22"/>
                <w:szCs w:val="22"/>
              </w:rPr>
              <w:t xml:space="preserve">Where </w:t>
            </w:r>
            <w:r>
              <w:rPr>
                <w:rFonts w:ascii="Calibri" w:hAnsi="Calibri"/>
                <w:b w:val="0"/>
                <w:color w:val="000000"/>
                <w:sz w:val="22"/>
                <w:szCs w:val="22"/>
              </w:rPr>
              <w:t xml:space="preserve">will the agent </w:t>
            </w:r>
            <w:r w:rsidRPr="008C29E8">
              <w:rPr>
                <w:rFonts w:ascii="Calibri" w:hAnsi="Calibri"/>
                <w:b w:val="0"/>
                <w:color w:val="000000"/>
                <w:sz w:val="22"/>
                <w:szCs w:val="22"/>
              </w:rPr>
              <w:t>be stored (include description, building</w:t>
            </w:r>
            <w:r>
              <w:rPr>
                <w:rFonts w:ascii="Calibri" w:hAnsi="Calibri"/>
                <w:b w:val="0"/>
                <w:color w:val="000000"/>
                <w:sz w:val="22"/>
                <w:szCs w:val="22"/>
              </w:rPr>
              <w:t>,</w:t>
            </w:r>
            <w:r w:rsidRPr="008C29E8">
              <w:rPr>
                <w:rFonts w:ascii="Calibri" w:hAnsi="Calibri"/>
                <w:b w:val="0"/>
                <w:color w:val="000000"/>
                <w:sz w:val="22"/>
                <w:szCs w:val="22"/>
              </w:rPr>
              <w:t xml:space="preserve"> and room</w:t>
            </w:r>
            <w:r>
              <w:rPr>
                <w:rFonts w:ascii="Calibri" w:hAnsi="Calibri"/>
                <w:b w:val="0"/>
                <w:color w:val="000000"/>
                <w:sz w:val="22"/>
                <w:szCs w:val="22"/>
              </w:rPr>
              <w:t xml:space="preserve"> #</w:t>
            </w:r>
            <w:r w:rsidRPr="008C29E8">
              <w:rPr>
                <w:rFonts w:ascii="Calibri" w:hAnsi="Calibri"/>
                <w:b w:val="0"/>
                <w:color w:val="000000"/>
                <w:sz w:val="22"/>
                <w:szCs w:val="22"/>
              </w:rPr>
              <w:t>)</w:t>
            </w:r>
            <w:r>
              <w:rPr>
                <w:rFonts w:ascii="Calibri" w:hAnsi="Calibri"/>
                <w:b w:val="0"/>
                <w:color w:val="000000"/>
                <w:sz w:val="22"/>
                <w:szCs w:val="22"/>
              </w:rPr>
              <w:t>?</w:t>
            </w:r>
            <w:r w:rsidRPr="008C29E8">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r w:rsidRPr="008C29E8">
              <w:rPr>
                <w:rFonts w:ascii="Calibri" w:hAnsi="Calibri"/>
                <w:b w:val="0"/>
                <w:color w:val="000000"/>
                <w:sz w:val="22"/>
                <w:szCs w:val="22"/>
              </w:rPr>
              <w:t xml:space="preserve"> </w:t>
            </w:r>
          </w:p>
          <w:p w14:paraId="33F591B9" w14:textId="77777777" w:rsidR="00E77EEA" w:rsidRDefault="00E77EEA" w:rsidP="00E77EEA">
            <w:pPr>
              <w:pStyle w:val="ListBullet2"/>
              <w:numPr>
                <w:ilvl w:val="0"/>
                <w:numId w:val="13"/>
              </w:numPr>
              <w:spacing w:before="120" w:after="120"/>
              <w:ind w:left="676"/>
              <w:rPr>
                <w:rFonts w:ascii="Calibri" w:hAnsi="Calibri"/>
                <w:b w:val="0"/>
                <w:color w:val="000000"/>
                <w:sz w:val="22"/>
                <w:szCs w:val="22"/>
              </w:rPr>
            </w:pPr>
            <w:r>
              <w:rPr>
                <w:rFonts w:ascii="Calibri" w:hAnsi="Calibri"/>
                <w:b w:val="0"/>
                <w:color w:val="000000"/>
                <w:sz w:val="22"/>
                <w:szCs w:val="22"/>
              </w:rPr>
              <w:t xml:space="preserve">How will the agent be stored?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p w14:paraId="6EE43345" w14:textId="77777777" w:rsidR="00E77EEA" w:rsidRPr="008C29E8" w:rsidRDefault="00E77EEA" w:rsidP="00E77EEA">
            <w:pPr>
              <w:pStyle w:val="ListBullet2"/>
              <w:numPr>
                <w:ilvl w:val="0"/>
                <w:numId w:val="13"/>
              </w:numPr>
              <w:spacing w:before="120" w:after="120"/>
              <w:ind w:left="676"/>
              <w:rPr>
                <w:rFonts w:ascii="Calibri" w:hAnsi="Calibri"/>
                <w:b w:val="0"/>
                <w:color w:val="000000"/>
                <w:sz w:val="22"/>
                <w:szCs w:val="22"/>
              </w:rPr>
            </w:pPr>
            <w:r>
              <w:rPr>
                <w:rFonts w:ascii="Calibri" w:hAnsi="Calibri"/>
                <w:b w:val="0"/>
                <w:color w:val="000000"/>
                <w:sz w:val="22"/>
                <w:szCs w:val="22"/>
              </w:rPr>
              <w:t xml:space="preserve">Is the </w:t>
            </w:r>
            <w:r w:rsidRPr="008C29E8">
              <w:rPr>
                <w:rFonts w:ascii="Calibri" w:hAnsi="Calibri"/>
                <w:b w:val="0"/>
                <w:color w:val="000000"/>
                <w:sz w:val="22"/>
                <w:szCs w:val="22"/>
              </w:rPr>
              <w:t>proposed storage consistent with the recommended storage</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p w14:paraId="438FC415" w14:textId="77777777" w:rsidR="00E77EEA" w:rsidRPr="008C29E8" w:rsidRDefault="00E77EEA" w:rsidP="00E77EEA">
            <w:pPr>
              <w:pStyle w:val="ListBullet2"/>
              <w:numPr>
                <w:ilvl w:val="0"/>
                <w:numId w:val="13"/>
              </w:numPr>
              <w:spacing w:before="120" w:after="120"/>
              <w:ind w:left="676"/>
              <w:rPr>
                <w:rFonts w:ascii="Calibri" w:hAnsi="Calibri"/>
                <w:b w:val="0"/>
                <w:color w:val="000000"/>
                <w:sz w:val="22"/>
                <w:szCs w:val="22"/>
              </w:rPr>
            </w:pPr>
            <w:r w:rsidRPr="008C29E8">
              <w:rPr>
                <w:rFonts w:ascii="Calibri" w:hAnsi="Calibri"/>
                <w:b w:val="0"/>
                <w:color w:val="000000"/>
                <w:sz w:val="22"/>
                <w:szCs w:val="22"/>
              </w:rPr>
              <w:t>How</w:t>
            </w:r>
            <w:r>
              <w:rPr>
                <w:rFonts w:ascii="Calibri" w:hAnsi="Calibri"/>
                <w:b w:val="0"/>
                <w:color w:val="000000"/>
                <w:sz w:val="22"/>
                <w:szCs w:val="22"/>
              </w:rPr>
              <w:t xml:space="preserve"> will</w:t>
            </w:r>
            <w:r w:rsidRPr="008C29E8">
              <w:rPr>
                <w:rFonts w:ascii="Calibri" w:hAnsi="Calibri"/>
                <w:b w:val="0"/>
                <w:color w:val="000000"/>
                <w:sz w:val="22"/>
                <w:szCs w:val="22"/>
              </w:rPr>
              <w:t xml:space="preserve"> the storage conditions be recorded and maintained</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r w:rsidRPr="008C29E8">
              <w:rPr>
                <w:rFonts w:ascii="Calibri" w:hAnsi="Calibri"/>
                <w:b w:val="0"/>
                <w:color w:val="000000"/>
                <w:sz w:val="22"/>
                <w:szCs w:val="22"/>
              </w:rPr>
              <w:t xml:space="preserve">      </w:t>
            </w:r>
          </w:p>
          <w:p w14:paraId="7D622BF9" w14:textId="77777777" w:rsidR="00E77EEA" w:rsidRPr="008C29E8" w:rsidRDefault="00E77EEA" w:rsidP="00E77EEA">
            <w:pPr>
              <w:pStyle w:val="ListBullet2"/>
              <w:numPr>
                <w:ilvl w:val="0"/>
                <w:numId w:val="13"/>
              </w:numPr>
              <w:spacing w:before="120" w:after="120"/>
              <w:ind w:left="676"/>
              <w:rPr>
                <w:rFonts w:ascii="Calibri" w:hAnsi="Calibri"/>
                <w:b w:val="0"/>
                <w:color w:val="000000"/>
                <w:sz w:val="22"/>
                <w:szCs w:val="22"/>
              </w:rPr>
            </w:pPr>
            <w:r w:rsidRPr="008C29E8">
              <w:rPr>
                <w:rFonts w:ascii="Calibri" w:hAnsi="Calibri"/>
                <w:b w:val="0"/>
                <w:color w:val="000000"/>
                <w:sz w:val="22"/>
                <w:szCs w:val="22"/>
              </w:rPr>
              <w:t xml:space="preserve">How </w:t>
            </w:r>
            <w:r>
              <w:rPr>
                <w:rFonts w:ascii="Calibri" w:hAnsi="Calibri"/>
                <w:b w:val="0"/>
                <w:color w:val="000000"/>
                <w:sz w:val="22"/>
                <w:szCs w:val="22"/>
              </w:rPr>
              <w:t xml:space="preserve">will </w:t>
            </w:r>
            <w:r w:rsidRPr="008C29E8">
              <w:rPr>
                <w:rFonts w:ascii="Calibri" w:hAnsi="Calibri"/>
                <w:b w:val="0"/>
                <w:color w:val="000000"/>
                <w:sz w:val="22"/>
                <w:szCs w:val="22"/>
              </w:rPr>
              <w:t xml:space="preserve">access to the </w:t>
            </w:r>
            <w:r>
              <w:rPr>
                <w:rFonts w:ascii="Calibri" w:hAnsi="Calibri"/>
                <w:b w:val="0"/>
                <w:color w:val="000000"/>
                <w:sz w:val="22"/>
                <w:szCs w:val="22"/>
              </w:rPr>
              <w:t>agent</w:t>
            </w:r>
            <w:r w:rsidRPr="008C29E8">
              <w:rPr>
                <w:rFonts w:ascii="Calibri" w:hAnsi="Calibri"/>
                <w:b w:val="0"/>
                <w:color w:val="000000"/>
                <w:sz w:val="22"/>
                <w:szCs w:val="22"/>
              </w:rPr>
              <w:t xml:space="preserve"> be controlled and tracked</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r w:rsidRPr="008C29E8">
              <w:rPr>
                <w:rFonts w:ascii="Calibri" w:hAnsi="Calibri"/>
                <w:b w:val="0"/>
                <w:color w:val="000000"/>
                <w:sz w:val="22"/>
                <w:szCs w:val="22"/>
              </w:rPr>
              <w:t xml:space="preserve">      </w:t>
            </w:r>
          </w:p>
          <w:p w14:paraId="3A3DE133" w14:textId="77777777" w:rsidR="00E77EEA" w:rsidRPr="008C29E8" w:rsidRDefault="00E77EEA" w:rsidP="00E77EEA">
            <w:pPr>
              <w:pStyle w:val="ListBullet2"/>
              <w:numPr>
                <w:ilvl w:val="0"/>
                <w:numId w:val="13"/>
              </w:numPr>
              <w:spacing w:before="120" w:after="120"/>
              <w:ind w:left="676"/>
              <w:rPr>
                <w:rFonts w:ascii="Calibri" w:hAnsi="Calibri"/>
                <w:b w:val="0"/>
                <w:color w:val="000000"/>
                <w:sz w:val="22"/>
                <w:szCs w:val="22"/>
              </w:rPr>
            </w:pPr>
            <w:r w:rsidRPr="008C29E8">
              <w:rPr>
                <w:rFonts w:ascii="Calibri" w:hAnsi="Calibri"/>
                <w:b w:val="0"/>
                <w:color w:val="000000"/>
                <w:sz w:val="22"/>
                <w:szCs w:val="22"/>
              </w:rPr>
              <w:t xml:space="preserve">Who will dispense the </w:t>
            </w:r>
            <w:r>
              <w:rPr>
                <w:rFonts w:ascii="Calibri" w:hAnsi="Calibri"/>
                <w:b w:val="0"/>
                <w:color w:val="000000"/>
                <w:sz w:val="22"/>
                <w:szCs w:val="22"/>
              </w:rPr>
              <w:t xml:space="preserve">agent?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r w:rsidRPr="008C29E8">
              <w:rPr>
                <w:rFonts w:ascii="Calibri" w:hAnsi="Calibri"/>
                <w:b w:val="0"/>
                <w:color w:val="000000"/>
                <w:sz w:val="22"/>
                <w:szCs w:val="22"/>
              </w:rPr>
              <w:t xml:space="preserve">      </w:t>
            </w:r>
          </w:p>
          <w:p w14:paraId="30522A96" w14:textId="537895B8" w:rsidR="00E77EEA" w:rsidRPr="00FC12AC" w:rsidRDefault="00E77EEA" w:rsidP="004F7154">
            <w:pPr>
              <w:pStyle w:val="ListBullet2"/>
              <w:numPr>
                <w:ilvl w:val="0"/>
                <w:numId w:val="13"/>
              </w:numPr>
              <w:spacing w:before="120" w:after="120"/>
              <w:ind w:left="676"/>
              <w:rPr>
                <w:rFonts w:ascii="Calibri" w:hAnsi="Calibri"/>
                <w:b w:val="0"/>
                <w:sz w:val="22"/>
                <w:szCs w:val="22"/>
              </w:rPr>
            </w:pPr>
            <w:r>
              <w:rPr>
                <w:rFonts w:ascii="Calibri" w:hAnsi="Calibri"/>
                <w:b w:val="0"/>
                <w:color w:val="000000"/>
                <w:sz w:val="22"/>
                <w:szCs w:val="22"/>
              </w:rPr>
              <w:t xml:space="preserve">How will the agent be disposed? </w:t>
            </w:r>
            <w:r w:rsidRPr="00C75F6A">
              <w:rPr>
                <w:color w:val="000000"/>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color w:val="000000"/>
              </w:rPr>
            </w:r>
            <w:r w:rsidRPr="00C75F6A">
              <w:rPr>
                <w:color w:val="000000"/>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color w:val="000000"/>
              </w:rPr>
              <w:fldChar w:fldCharType="end"/>
            </w:r>
          </w:p>
        </w:tc>
        <w:tc>
          <w:tcPr>
            <w:tcW w:w="1525" w:type="dxa"/>
          </w:tcPr>
          <w:p w14:paraId="5B3886BF" w14:textId="3CD44BE6" w:rsidR="00E77EEA" w:rsidRPr="006675DE" w:rsidRDefault="00E77EEA" w:rsidP="005C2EEB">
            <w:pPr>
              <w:rPr>
                <w:b/>
                <w:color w:val="000000"/>
              </w:rPr>
            </w:pPr>
            <w:r w:rsidRPr="006675DE">
              <w:rPr>
                <w:b/>
                <w:color w:val="000000"/>
              </w:rPr>
              <w:fldChar w:fldCharType="begin">
                <w:ffData>
                  <w:name w:val="Check1"/>
                  <w:enabled/>
                  <w:calcOnExit w:val="0"/>
                  <w:checkBox>
                    <w:sizeAuto/>
                    <w:default w:val="0"/>
                  </w:checkBox>
                </w:ffData>
              </w:fldChar>
            </w:r>
            <w:r w:rsidRPr="006675DE">
              <w:rPr>
                <w:color w:val="000000"/>
              </w:rPr>
              <w:instrText xml:space="preserve"> FORMCHECKBOX </w:instrText>
            </w:r>
            <w:r w:rsidR="00000000">
              <w:rPr>
                <w:b/>
                <w:color w:val="000000"/>
              </w:rPr>
            </w:r>
            <w:r w:rsidR="00000000">
              <w:rPr>
                <w:b/>
                <w:color w:val="000000"/>
              </w:rPr>
              <w:fldChar w:fldCharType="separate"/>
            </w:r>
            <w:r w:rsidRPr="006675DE">
              <w:rPr>
                <w:b/>
                <w:color w:val="000000"/>
              </w:rPr>
              <w:fldChar w:fldCharType="end"/>
            </w:r>
            <w:r w:rsidRPr="006675DE">
              <w:rPr>
                <w:color w:val="000000"/>
              </w:rPr>
              <w:t xml:space="preserve">Yes </w:t>
            </w:r>
            <w:r w:rsidRPr="006675DE">
              <w:rPr>
                <w:b/>
                <w:color w:val="000000"/>
              </w:rPr>
              <w:fldChar w:fldCharType="begin">
                <w:ffData>
                  <w:name w:val="Check2"/>
                  <w:enabled/>
                  <w:calcOnExit w:val="0"/>
                  <w:checkBox>
                    <w:sizeAuto/>
                    <w:default w:val="0"/>
                  </w:checkBox>
                </w:ffData>
              </w:fldChar>
            </w:r>
            <w:r w:rsidRPr="006675DE">
              <w:rPr>
                <w:color w:val="000000"/>
              </w:rPr>
              <w:instrText xml:space="preserve"> FORMCHECKBOX </w:instrText>
            </w:r>
            <w:r w:rsidR="00000000">
              <w:rPr>
                <w:b/>
                <w:color w:val="000000"/>
              </w:rPr>
            </w:r>
            <w:r w:rsidR="00000000">
              <w:rPr>
                <w:b/>
                <w:color w:val="000000"/>
              </w:rPr>
              <w:fldChar w:fldCharType="separate"/>
            </w:r>
            <w:r w:rsidRPr="006675DE">
              <w:rPr>
                <w:b/>
                <w:color w:val="000000"/>
              </w:rPr>
              <w:fldChar w:fldCharType="end"/>
            </w:r>
            <w:r w:rsidRPr="006675DE">
              <w:rPr>
                <w:color w:val="000000"/>
              </w:rPr>
              <w:t>No</w:t>
            </w:r>
          </w:p>
        </w:tc>
      </w:tr>
    </w:tbl>
    <w:p w14:paraId="6A23DFC5" w14:textId="77777777" w:rsidR="000C283C" w:rsidRDefault="000C283C" w:rsidP="001D0B9A">
      <w:pPr>
        <w:spacing w:after="0"/>
      </w:pPr>
    </w:p>
    <w:p w14:paraId="7D4C79EE" w14:textId="77777777" w:rsidR="00625424" w:rsidRPr="00CD1821" w:rsidRDefault="00625424" w:rsidP="00874A60">
      <w:pPr>
        <w:pStyle w:val="ListBullet2"/>
        <w:numPr>
          <w:ilvl w:val="0"/>
          <w:numId w:val="0"/>
        </w:numPr>
        <w:tabs>
          <w:tab w:val="num" w:pos="2160"/>
        </w:tabs>
        <w:spacing w:before="120" w:after="120"/>
        <w:ind w:left="360"/>
        <w:rPr>
          <w:rFonts w:ascii="Calibri" w:hAnsi="Calibri"/>
          <w:b w:val="0"/>
          <w:color w:val="C00000"/>
          <w:sz w:val="22"/>
          <w:szCs w:val="22"/>
        </w:rPr>
      </w:pPr>
    </w:p>
    <w:p w14:paraId="79EE98D7" w14:textId="77777777" w:rsidR="001152AE" w:rsidRDefault="001152AE"/>
    <w:sectPr w:rsidR="001152A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A10B" w14:textId="77777777" w:rsidR="003604B3" w:rsidRDefault="003604B3" w:rsidP="000C283C">
      <w:pPr>
        <w:spacing w:after="0" w:line="240" w:lineRule="auto"/>
      </w:pPr>
      <w:r>
        <w:separator/>
      </w:r>
    </w:p>
  </w:endnote>
  <w:endnote w:type="continuationSeparator" w:id="0">
    <w:p w14:paraId="5AF8BB1C" w14:textId="77777777" w:rsidR="003604B3" w:rsidRDefault="003604B3" w:rsidP="000C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B696" w14:textId="7AC67670" w:rsidR="0099692B" w:rsidRDefault="009363BF" w:rsidP="005F2F90">
    <w:pPr>
      <w:pStyle w:val="Footer"/>
      <w:jc w:val="right"/>
    </w:pPr>
    <w:r>
      <w:rPr>
        <w:noProof/>
      </w:rPr>
      <mc:AlternateContent>
        <mc:Choice Requires="wps">
          <w:drawing>
            <wp:anchor distT="0" distB="0" distL="114300" distR="114300" simplePos="0" relativeHeight="251657216" behindDoc="0" locked="0" layoutInCell="1" allowOverlap="1" wp14:anchorId="2AC247F6" wp14:editId="01C2CEAA">
              <wp:simplePos x="0" y="0"/>
              <wp:positionH relativeFrom="column">
                <wp:posOffset>-57150</wp:posOffset>
              </wp:positionH>
              <wp:positionV relativeFrom="paragraph">
                <wp:posOffset>-54610</wp:posOffset>
              </wp:positionV>
              <wp:extent cx="1784985" cy="361950"/>
              <wp:effectExtent l="0" t="0" r="571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361950"/>
                      </a:xfrm>
                      <a:prstGeom prst="rect">
                        <a:avLst/>
                      </a:prstGeom>
                      <a:solidFill>
                        <a:srgbClr val="FFFFFF"/>
                      </a:solidFill>
                      <a:ln w="9525">
                        <a:solidFill>
                          <a:srgbClr val="000000"/>
                        </a:solidFill>
                        <a:prstDash val="dash"/>
                        <a:miter lim="800000"/>
                        <a:headEnd/>
                        <a:tailEnd/>
                      </a:ln>
                    </wps:spPr>
                    <wps:txbx>
                      <w:txbxContent>
                        <w:p w14:paraId="7A4F6E0C" w14:textId="77777777" w:rsidR="0099692B" w:rsidRDefault="0099692B" w:rsidP="005F2F90">
                          <w:pPr>
                            <w:spacing w:after="0"/>
                            <w:rPr>
                              <w:sz w:val="16"/>
                              <w:szCs w:val="16"/>
                            </w:rPr>
                          </w:pPr>
                          <w:r w:rsidRPr="00C45D4A">
                            <w:rPr>
                              <w:sz w:val="16"/>
                              <w:szCs w:val="16"/>
                            </w:rPr>
                            <w:t>HSPP Use Only:</w:t>
                          </w:r>
                        </w:p>
                        <w:p w14:paraId="543DBFB7" w14:textId="453202EB" w:rsidR="0099692B" w:rsidRPr="00C45D4A" w:rsidRDefault="0099692B" w:rsidP="005F2F90">
                          <w:pPr>
                            <w:spacing w:after="0"/>
                            <w:rPr>
                              <w:sz w:val="16"/>
                              <w:szCs w:val="16"/>
                            </w:rPr>
                          </w:pPr>
                          <w:r>
                            <w:rPr>
                              <w:sz w:val="16"/>
                              <w:szCs w:val="16"/>
                            </w:rPr>
                            <w:t xml:space="preserve">Appendix </w:t>
                          </w:r>
                          <w:r w:rsidR="00C15D95">
                            <w:rPr>
                              <w:sz w:val="16"/>
                              <w:szCs w:val="16"/>
                            </w:rPr>
                            <w:t xml:space="preserve">for </w:t>
                          </w:r>
                          <w:r>
                            <w:rPr>
                              <w:sz w:val="16"/>
                              <w:szCs w:val="16"/>
                            </w:rPr>
                            <w:t>Drug</w:t>
                          </w:r>
                          <w:r w:rsidR="0079050B">
                            <w:rPr>
                              <w:sz w:val="16"/>
                              <w:szCs w:val="16"/>
                            </w:rPr>
                            <w:t xml:space="preserve">s </w:t>
                          </w:r>
                          <w:r w:rsidR="00D619E0">
                            <w:rPr>
                              <w:sz w:val="16"/>
                              <w:szCs w:val="16"/>
                            </w:rPr>
                            <w:t>v2023</w:t>
                          </w:r>
                          <w:r w:rsidR="001E45D1">
                            <w:rPr>
                              <w:sz w:val="16"/>
                              <w:szCs w:val="16"/>
                            </w:rPr>
                            <w:t>-</w:t>
                          </w:r>
                          <w:r w:rsidR="00D619E0">
                            <w:rPr>
                              <w:sz w:val="16"/>
                              <w:szCs w:val="16"/>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247F6" id="_x0000_t202" coordsize="21600,21600" o:spt="202" path="m,l,21600r21600,l21600,xe">
              <v:stroke joinstyle="miter"/>
              <v:path gradientshapeok="t" o:connecttype="rect"/>
            </v:shapetype>
            <v:shape id="Text Box 10" o:spid="_x0000_s1026" type="#_x0000_t202" style="position:absolute;left:0;text-align:left;margin-left:-4.5pt;margin-top:-4.3pt;width:140.5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">
              <v:stroke dashstyle="dash"/>
              <v:textbox>
                <w:txbxContent>
                  <w:p w14:paraId="7A4F6E0C" w14:textId="77777777" w:rsidR="0099692B" w:rsidRDefault="0099692B" w:rsidP="005F2F90">
                    <w:pPr>
                      <w:spacing w:after="0"/>
                      <w:rPr>
                        <w:sz w:val="16"/>
                        <w:szCs w:val="16"/>
                      </w:rPr>
                    </w:pPr>
                    <w:r w:rsidRPr="00C45D4A">
                      <w:rPr>
                        <w:sz w:val="16"/>
                        <w:szCs w:val="16"/>
                      </w:rPr>
                      <w:t>HSPP Use Only:</w:t>
                    </w:r>
                  </w:p>
                  <w:p w14:paraId="543DBFB7" w14:textId="453202EB" w:rsidR="0099692B" w:rsidRPr="00C45D4A" w:rsidRDefault="0099692B" w:rsidP="005F2F90">
                    <w:pPr>
                      <w:spacing w:after="0"/>
                      <w:rPr>
                        <w:sz w:val="16"/>
                        <w:szCs w:val="16"/>
                      </w:rPr>
                    </w:pPr>
                    <w:r>
                      <w:rPr>
                        <w:sz w:val="16"/>
                        <w:szCs w:val="16"/>
                      </w:rPr>
                      <w:t xml:space="preserve">Appendix </w:t>
                    </w:r>
                    <w:r w:rsidR="00C15D95">
                      <w:rPr>
                        <w:sz w:val="16"/>
                        <w:szCs w:val="16"/>
                      </w:rPr>
                      <w:t xml:space="preserve">for </w:t>
                    </w:r>
                    <w:r>
                      <w:rPr>
                        <w:sz w:val="16"/>
                        <w:szCs w:val="16"/>
                      </w:rPr>
                      <w:t>Drug</w:t>
                    </w:r>
                    <w:r w:rsidR="0079050B">
                      <w:rPr>
                        <w:sz w:val="16"/>
                        <w:szCs w:val="16"/>
                      </w:rPr>
                      <w:t xml:space="preserve">s </w:t>
                    </w:r>
                    <w:r w:rsidR="00D619E0">
                      <w:rPr>
                        <w:sz w:val="16"/>
                        <w:szCs w:val="16"/>
                      </w:rPr>
                      <w:t>v2023</w:t>
                    </w:r>
                    <w:r w:rsidR="001E45D1">
                      <w:rPr>
                        <w:sz w:val="16"/>
                        <w:szCs w:val="16"/>
                      </w:rPr>
                      <w:t>-</w:t>
                    </w:r>
                    <w:r w:rsidR="00D619E0">
                      <w:rPr>
                        <w:sz w:val="16"/>
                        <w:szCs w:val="16"/>
                      </w:rPr>
                      <w:t>03</w:t>
                    </w:r>
                  </w:p>
                </w:txbxContent>
              </v:textbox>
            </v:shape>
          </w:pict>
        </mc:Fallback>
      </mc:AlternateContent>
    </w:r>
    <w:r w:rsidR="0099692B" w:rsidRPr="00C45D4A">
      <w:rPr>
        <w:b/>
        <w:sz w:val="20"/>
        <w:szCs w:val="20"/>
      </w:rPr>
      <w:t xml:space="preserve">Page </w:t>
    </w:r>
    <w:r w:rsidR="0099692B" w:rsidRPr="00C45D4A">
      <w:rPr>
        <w:b/>
        <w:sz w:val="20"/>
        <w:szCs w:val="20"/>
      </w:rPr>
      <w:fldChar w:fldCharType="begin"/>
    </w:r>
    <w:r w:rsidR="0099692B" w:rsidRPr="00C45D4A">
      <w:rPr>
        <w:b/>
        <w:sz w:val="20"/>
        <w:szCs w:val="20"/>
      </w:rPr>
      <w:instrText xml:space="preserve"> PAGE  \* Arabic  \* MERGEFORMAT </w:instrText>
    </w:r>
    <w:r w:rsidR="0099692B" w:rsidRPr="00C45D4A">
      <w:rPr>
        <w:b/>
        <w:sz w:val="20"/>
        <w:szCs w:val="20"/>
      </w:rPr>
      <w:fldChar w:fldCharType="separate"/>
    </w:r>
    <w:r w:rsidR="00981F21">
      <w:rPr>
        <w:b/>
        <w:noProof/>
        <w:sz w:val="20"/>
        <w:szCs w:val="20"/>
      </w:rPr>
      <w:t>3</w:t>
    </w:r>
    <w:r w:rsidR="0099692B" w:rsidRPr="00C45D4A">
      <w:rPr>
        <w:b/>
        <w:sz w:val="20"/>
        <w:szCs w:val="20"/>
      </w:rPr>
      <w:fldChar w:fldCharType="end"/>
    </w:r>
    <w:r w:rsidR="0099692B" w:rsidRPr="00C45D4A">
      <w:rPr>
        <w:b/>
        <w:sz w:val="20"/>
        <w:szCs w:val="20"/>
      </w:rPr>
      <w:t xml:space="preserve"> of </w:t>
    </w:r>
    <w:r w:rsidR="0099692B" w:rsidRPr="00C45D4A">
      <w:rPr>
        <w:b/>
        <w:sz w:val="20"/>
        <w:szCs w:val="20"/>
      </w:rPr>
      <w:fldChar w:fldCharType="begin"/>
    </w:r>
    <w:r w:rsidR="0099692B" w:rsidRPr="00C45D4A">
      <w:rPr>
        <w:b/>
        <w:sz w:val="20"/>
        <w:szCs w:val="20"/>
      </w:rPr>
      <w:instrText xml:space="preserve"> NUMPAGES  \* Arabic  \* MERGEFORMAT </w:instrText>
    </w:r>
    <w:r w:rsidR="0099692B" w:rsidRPr="00C45D4A">
      <w:rPr>
        <w:b/>
        <w:sz w:val="20"/>
        <w:szCs w:val="20"/>
      </w:rPr>
      <w:fldChar w:fldCharType="separate"/>
    </w:r>
    <w:r w:rsidR="00981F21">
      <w:rPr>
        <w:b/>
        <w:noProof/>
        <w:sz w:val="20"/>
        <w:szCs w:val="20"/>
      </w:rPr>
      <w:t>3</w:t>
    </w:r>
    <w:r w:rsidR="0099692B" w:rsidRPr="00C45D4A">
      <w:rPr>
        <w:b/>
        <w:sz w:val="20"/>
        <w:szCs w:val="20"/>
      </w:rPr>
      <w:fldChar w:fldCharType="end"/>
    </w:r>
  </w:p>
  <w:p w14:paraId="763A40CD" w14:textId="77777777" w:rsidR="0099692B" w:rsidRDefault="0099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D213" w14:textId="77777777" w:rsidR="003604B3" w:rsidRDefault="003604B3" w:rsidP="000C283C">
      <w:pPr>
        <w:spacing w:after="0" w:line="240" w:lineRule="auto"/>
      </w:pPr>
      <w:r>
        <w:separator/>
      </w:r>
    </w:p>
  </w:footnote>
  <w:footnote w:type="continuationSeparator" w:id="0">
    <w:p w14:paraId="0A7E946D" w14:textId="77777777" w:rsidR="003604B3" w:rsidRDefault="003604B3" w:rsidP="000C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9FF7" w14:textId="5F0A51C1" w:rsidR="0099692B" w:rsidRDefault="009363BF" w:rsidP="00687E2C">
    <w:pPr>
      <w:pStyle w:val="Header"/>
      <w:ind w:firstLine="1440"/>
      <w:jc w:val="center"/>
      <w:rPr>
        <w:b/>
        <w:sz w:val="40"/>
        <w:szCs w:val="40"/>
      </w:rPr>
    </w:pPr>
    <w:r>
      <w:rPr>
        <w:noProof/>
      </w:rPr>
      <w:drawing>
        <wp:anchor distT="0" distB="0" distL="114300" distR="114300" simplePos="0" relativeHeight="251658240" behindDoc="0" locked="0" layoutInCell="1" allowOverlap="1" wp14:anchorId="04BB914F" wp14:editId="33ABC0A5">
          <wp:simplePos x="0" y="0"/>
          <wp:positionH relativeFrom="column">
            <wp:posOffset>-680085</wp:posOffset>
          </wp:positionH>
          <wp:positionV relativeFrom="paragraph">
            <wp:posOffset>-297815</wp:posOffset>
          </wp:positionV>
          <wp:extent cx="2241550" cy="8737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2AC">
      <w:rPr>
        <w:b/>
        <w:sz w:val="40"/>
        <w:szCs w:val="40"/>
      </w:rPr>
      <w:t>Appendix</w:t>
    </w:r>
    <w:r w:rsidR="003E4811">
      <w:rPr>
        <w:b/>
        <w:sz w:val="40"/>
        <w:szCs w:val="40"/>
      </w:rPr>
      <w:t xml:space="preserve"> for </w:t>
    </w:r>
    <w:r w:rsidR="0099692B">
      <w:rPr>
        <w:b/>
        <w:sz w:val="40"/>
        <w:szCs w:val="40"/>
      </w:rPr>
      <w:t xml:space="preserve">Drugs </w:t>
    </w:r>
  </w:p>
  <w:p w14:paraId="5D84A97C" w14:textId="77777777" w:rsidR="0099692B" w:rsidRPr="0099692B" w:rsidRDefault="0099692B" w:rsidP="0099692B">
    <w:pPr>
      <w:pStyle w:val="Header"/>
      <w:jc w:val="center"/>
      <w:rPr>
        <w:b/>
        <w:sz w:val="12"/>
        <w:szCs w:val="40"/>
      </w:rPr>
    </w:pPr>
  </w:p>
  <w:p w14:paraId="4566E352" w14:textId="77777777" w:rsidR="0099692B" w:rsidRDefault="00996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6436748"/>
    <w:multiLevelType w:val="hybridMultilevel"/>
    <w:tmpl w:val="E44028B4"/>
    <w:lvl w:ilvl="0" w:tplc="06EA7B6C">
      <w:start w:val="1"/>
      <w:numFmt w:val="upperLetter"/>
      <w:lvlText w:val="%1."/>
      <w:lvlJc w:val="left"/>
      <w:pPr>
        <w:ind w:left="720" w:hanging="360"/>
      </w:pPr>
      <w:rPr>
        <w:rFonts w:hint="default"/>
        <w:b/>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17443"/>
    <w:multiLevelType w:val="hybridMultilevel"/>
    <w:tmpl w:val="F4308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D0EE2"/>
    <w:multiLevelType w:val="hybridMultilevel"/>
    <w:tmpl w:val="B8ECC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C76B8"/>
    <w:multiLevelType w:val="hybridMultilevel"/>
    <w:tmpl w:val="111CBAFC"/>
    <w:lvl w:ilvl="0" w:tplc="C7D0F1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2E7927"/>
    <w:multiLevelType w:val="hybridMultilevel"/>
    <w:tmpl w:val="0409001D"/>
    <w:lvl w:ilvl="0" w:tplc="138C564E">
      <w:start w:val="1"/>
      <w:numFmt w:val="decimal"/>
      <w:lvlText w:val="%1)"/>
      <w:lvlJc w:val="left"/>
      <w:pPr>
        <w:tabs>
          <w:tab w:val="num" w:pos="360"/>
        </w:tabs>
        <w:ind w:left="360" w:hanging="360"/>
      </w:pPr>
    </w:lvl>
    <w:lvl w:ilvl="1" w:tplc="68E6C2C2">
      <w:start w:val="1"/>
      <w:numFmt w:val="lowerLetter"/>
      <w:lvlText w:val="%2)"/>
      <w:lvlJc w:val="left"/>
      <w:pPr>
        <w:tabs>
          <w:tab w:val="num" w:pos="720"/>
        </w:tabs>
        <w:ind w:left="720" w:hanging="360"/>
      </w:pPr>
    </w:lvl>
    <w:lvl w:ilvl="2" w:tplc="343AE4C0">
      <w:start w:val="1"/>
      <w:numFmt w:val="lowerRoman"/>
      <w:lvlText w:val="%3)"/>
      <w:lvlJc w:val="left"/>
      <w:pPr>
        <w:tabs>
          <w:tab w:val="num" w:pos="1080"/>
        </w:tabs>
        <w:ind w:left="1080" w:hanging="360"/>
      </w:pPr>
    </w:lvl>
    <w:lvl w:ilvl="3" w:tplc="2E7CA3B2">
      <w:start w:val="1"/>
      <w:numFmt w:val="decimal"/>
      <w:lvlText w:val="(%4)"/>
      <w:lvlJc w:val="left"/>
      <w:pPr>
        <w:tabs>
          <w:tab w:val="num" w:pos="1440"/>
        </w:tabs>
        <w:ind w:left="1440" w:hanging="360"/>
      </w:pPr>
    </w:lvl>
    <w:lvl w:ilvl="4" w:tplc="5B543E52">
      <w:start w:val="1"/>
      <w:numFmt w:val="lowerLetter"/>
      <w:lvlText w:val="(%5)"/>
      <w:lvlJc w:val="left"/>
      <w:pPr>
        <w:tabs>
          <w:tab w:val="num" w:pos="1800"/>
        </w:tabs>
        <w:ind w:left="1800" w:hanging="360"/>
      </w:pPr>
    </w:lvl>
    <w:lvl w:ilvl="5" w:tplc="4FE6AB4E">
      <w:start w:val="1"/>
      <w:numFmt w:val="lowerRoman"/>
      <w:lvlText w:val="(%6)"/>
      <w:lvlJc w:val="left"/>
      <w:pPr>
        <w:tabs>
          <w:tab w:val="num" w:pos="2160"/>
        </w:tabs>
        <w:ind w:left="2160" w:hanging="360"/>
      </w:pPr>
    </w:lvl>
    <w:lvl w:ilvl="6" w:tplc="750CE0CE">
      <w:start w:val="1"/>
      <w:numFmt w:val="decimal"/>
      <w:lvlText w:val="%7."/>
      <w:lvlJc w:val="left"/>
      <w:pPr>
        <w:tabs>
          <w:tab w:val="num" w:pos="2520"/>
        </w:tabs>
        <w:ind w:left="2520" w:hanging="360"/>
      </w:pPr>
    </w:lvl>
    <w:lvl w:ilvl="7" w:tplc="ED4AD63E">
      <w:start w:val="1"/>
      <w:numFmt w:val="lowerLetter"/>
      <w:lvlText w:val="%8."/>
      <w:lvlJc w:val="left"/>
      <w:pPr>
        <w:tabs>
          <w:tab w:val="num" w:pos="2880"/>
        </w:tabs>
        <w:ind w:left="2880" w:hanging="360"/>
      </w:pPr>
    </w:lvl>
    <w:lvl w:ilvl="8" w:tplc="B20C2E1A">
      <w:start w:val="1"/>
      <w:numFmt w:val="lowerRoman"/>
      <w:lvlText w:val="%9."/>
      <w:lvlJc w:val="left"/>
      <w:pPr>
        <w:tabs>
          <w:tab w:val="num" w:pos="3240"/>
        </w:tabs>
        <w:ind w:left="3240" w:hanging="360"/>
      </w:pPr>
    </w:lvl>
  </w:abstractNum>
  <w:abstractNum w:abstractNumId="6" w15:restartNumberingAfterBreak="0">
    <w:nsid w:val="1A334708"/>
    <w:multiLevelType w:val="hybridMultilevel"/>
    <w:tmpl w:val="D96CB2F2"/>
    <w:lvl w:ilvl="0" w:tplc="101E8AA4">
      <w:start w:val="1"/>
      <w:numFmt w:val="decimal"/>
      <w:lvlText w:val="%1)"/>
      <w:lvlJc w:val="left"/>
      <w:pPr>
        <w:tabs>
          <w:tab w:val="num" w:pos="360"/>
        </w:tabs>
        <w:ind w:left="360" w:hanging="360"/>
      </w:pPr>
      <w:rPr>
        <w:b/>
        <w:color w:val="auto"/>
      </w:rPr>
    </w:lvl>
    <w:lvl w:ilvl="1" w:tplc="25044C66">
      <w:start w:val="1"/>
      <w:numFmt w:val="lowerLetter"/>
      <w:lvlText w:val="%2)"/>
      <w:lvlJc w:val="left"/>
      <w:pPr>
        <w:tabs>
          <w:tab w:val="num" w:pos="720"/>
        </w:tabs>
        <w:ind w:left="720" w:hanging="360"/>
      </w:pPr>
    </w:lvl>
    <w:lvl w:ilvl="2" w:tplc="5F90AAA0">
      <w:start w:val="1"/>
      <w:numFmt w:val="lowerRoman"/>
      <w:lvlText w:val="%3)"/>
      <w:lvlJc w:val="left"/>
      <w:pPr>
        <w:tabs>
          <w:tab w:val="num" w:pos="1080"/>
        </w:tabs>
        <w:ind w:left="1080" w:hanging="360"/>
      </w:pPr>
    </w:lvl>
    <w:lvl w:ilvl="3" w:tplc="44C6B528">
      <w:start w:val="1"/>
      <w:numFmt w:val="decimal"/>
      <w:lvlText w:val="(%4)"/>
      <w:lvlJc w:val="left"/>
      <w:pPr>
        <w:tabs>
          <w:tab w:val="num" w:pos="1440"/>
        </w:tabs>
        <w:ind w:left="1440" w:hanging="360"/>
      </w:pPr>
    </w:lvl>
    <w:lvl w:ilvl="4" w:tplc="4F7A55F8">
      <w:start w:val="1"/>
      <w:numFmt w:val="lowerLetter"/>
      <w:lvlText w:val="(%5)"/>
      <w:lvlJc w:val="left"/>
      <w:pPr>
        <w:tabs>
          <w:tab w:val="num" w:pos="1800"/>
        </w:tabs>
        <w:ind w:left="1800" w:hanging="360"/>
      </w:pPr>
    </w:lvl>
    <w:lvl w:ilvl="5" w:tplc="786423CE">
      <w:start w:val="1"/>
      <w:numFmt w:val="lowerRoman"/>
      <w:lvlText w:val="(%6)"/>
      <w:lvlJc w:val="left"/>
      <w:pPr>
        <w:tabs>
          <w:tab w:val="num" w:pos="2160"/>
        </w:tabs>
        <w:ind w:left="2160" w:hanging="360"/>
      </w:pPr>
    </w:lvl>
    <w:lvl w:ilvl="6" w:tplc="1E0E3F18">
      <w:start w:val="1"/>
      <w:numFmt w:val="decimal"/>
      <w:lvlText w:val="%7."/>
      <w:lvlJc w:val="left"/>
      <w:pPr>
        <w:tabs>
          <w:tab w:val="num" w:pos="2520"/>
        </w:tabs>
        <w:ind w:left="2520" w:hanging="360"/>
      </w:pPr>
    </w:lvl>
    <w:lvl w:ilvl="7" w:tplc="F15A95D6">
      <w:start w:val="1"/>
      <w:numFmt w:val="lowerLetter"/>
      <w:lvlText w:val="%8."/>
      <w:lvlJc w:val="left"/>
      <w:pPr>
        <w:tabs>
          <w:tab w:val="num" w:pos="2880"/>
        </w:tabs>
        <w:ind w:left="2880" w:hanging="360"/>
      </w:pPr>
      <w:rPr>
        <w:b/>
        <w:color w:val="auto"/>
      </w:rPr>
    </w:lvl>
    <w:lvl w:ilvl="8" w:tplc="B634577C">
      <w:start w:val="1"/>
      <w:numFmt w:val="lowerRoman"/>
      <w:lvlText w:val="%9."/>
      <w:lvlJc w:val="left"/>
      <w:pPr>
        <w:tabs>
          <w:tab w:val="num" w:pos="3240"/>
        </w:tabs>
        <w:ind w:left="3240" w:hanging="360"/>
      </w:pPr>
    </w:lvl>
  </w:abstractNum>
  <w:abstractNum w:abstractNumId="7" w15:restartNumberingAfterBreak="0">
    <w:nsid w:val="1EEC0883"/>
    <w:multiLevelType w:val="hybridMultilevel"/>
    <w:tmpl w:val="54CA4E78"/>
    <w:lvl w:ilvl="0" w:tplc="D7406F68">
      <w:start w:val="1"/>
      <w:numFmt w:val="lowerLetter"/>
      <w:lvlText w:val="%1)"/>
      <w:lvlJc w:val="left"/>
      <w:pPr>
        <w:ind w:left="342" w:hanging="360"/>
      </w:pPr>
      <w:rPr>
        <w:rFonts w:ascii="Calibri" w:eastAsia="Times New Roman" w:hAnsi="Calibri" w:cs="Times New Roman"/>
        <w:color w:val="auto"/>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255B503E"/>
    <w:multiLevelType w:val="hybridMultilevel"/>
    <w:tmpl w:val="33B64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0829C8"/>
    <w:multiLevelType w:val="hybridMultilevel"/>
    <w:tmpl w:val="FFCA9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316C6"/>
    <w:multiLevelType w:val="hybridMultilevel"/>
    <w:tmpl w:val="CE02BCF4"/>
    <w:lvl w:ilvl="0" w:tplc="263E7E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633D36"/>
    <w:multiLevelType w:val="hybridMultilevel"/>
    <w:tmpl w:val="A0B27218"/>
    <w:lvl w:ilvl="0" w:tplc="8A48633C">
      <w:start w:val="1"/>
      <w:numFmt w:val="lowerRoman"/>
      <w:lvlText w:val="%1."/>
      <w:lvlJc w:val="left"/>
      <w:pPr>
        <w:ind w:left="1440" w:hanging="720"/>
      </w:pPr>
      <w:rPr>
        <w:rFonts w:asciiTheme="minorHAnsi" w:hAnsiTheme="minorHAnsi" w:cstheme="minorHAnsi" w:hint="default"/>
        <w:b w:val="0"/>
        <w:bCs w:val="0"/>
        <w:color w:val="auto"/>
        <w:sz w:val="22"/>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53B16"/>
    <w:multiLevelType w:val="hybridMultilevel"/>
    <w:tmpl w:val="07A47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B0C85"/>
    <w:multiLevelType w:val="hybridMultilevel"/>
    <w:tmpl w:val="DB7A6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17039D"/>
    <w:multiLevelType w:val="hybridMultilevel"/>
    <w:tmpl w:val="39248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B24F7"/>
    <w:multiLevelType w:val="hybridMultilevel"/>
    <w:tmpl w:val="EF84436C"/>
    <w:lvl w:ilvl="0" w:tplc="1BAAB848">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EC5F8A"/>
    <w:multiLevelType w:val="hybridMultilevel"/>
    <w:tmpl w:val="FA70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597891">
    <w:abstractNumId w:val="0"/>
  </w:num>
  <w:num w:numId="2" w16cid:durableId="104813128">
    <w:abstractNumId w:val="6"/>
  </w:num>
  <w:num w:numId="3" w16cid:durableId="2029717603">
    <w:abstractNumId w:val="5"/>
  </w:num>
  <w:num w:numId="4" w16cid:durableId="782845326">
    <w:abstractNumId w:val="15"/>
  </w:num>
  <w:num w:numId="5" w16cid:durableId="433131069">
    <w:abstractNumId w:val="1"/>
  </w:num>
  <w:num w:numId="6" w16cid:durableId="1633629319">
    <w:abstractNumId w:val="12"/>
  </w:num>
  <w:num w:numId="7" w16cid:durableId="1313025152">
    <w:abstractNumId w:val="13"/>
  </w:num>
  <w:num w:numId="8" w16cid:durableId="76102656">
    <w:abstractNumId w:val="8"/>
  </w:num>
  <w:num w:numId="9" w16cid:durableId="1518083901">
    <w:abstractNumId w:val="3"/>
  </w:num>
  <w:num w:numId="10" w16cid:durableId="1005476369">
    <w:abstractNumId w:val="16"/>
  </w:num>
  <w:num w:numId="11" w16cid:durableId="216863715">
    <w:abstractNumId w:val="11"/>
  </w:num>
  <w:num w:numId="12" w16cid:durableId="779951919">
    <w:abstractNumId w:val="4"/>
  </w:num>
  <w:num w:numId="13" w16cid:durableId="1505319037">
    <w:abstractNumId w:val="7"/>
  </w:num>
  <w:num w:numId="14" w16cid:durableId="361057953">
    <w:abstractNumId w:val="10"/>
  </w:num>
  <w:num w:numId="15" w16cid:durableId="881596105">
    <w:abstractNumId w:val="2"/>
  </w:num>
  <w:num w:numId="16" w16cid:durableId="532960299">
    <w:abstractNumId w:val="9"/>
  </w:num>
  <w:num w:numId="17" w16cid:durableId="1271860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60"/>
    <w:rsid w:val="00002506"/>
    <w:rsid w:val="0000555E"/>
    <w:rsid w:val="00005954"/>
    <w:rsid w:val="000270F9"/>
    <w:rsid w:val="00030397"/>
    <w:rsid w:val="00030A22"/>
    <w:rsid w:val="00032AD8"/>
    <w:rsid w:val="00042E21"/>
    <w:rsid w:val="00080BED"/>
    <w:rsid w:val="000823AE"/>
    <w:rsid w:val="00085B69"/>
    <w:rsid w:val="000B0318"/>
    <w:rsid w:val="000C283C"/>
    <w:rsid w:val="000C40AF"/>
    <w:rsid w:val="000E2D86"/>
    <w:rsid w:val="000F61F6"/>
    <w:rsid w:val="00102981"/>
    <w:rsid w:val="001152AE"/>
    <w:rsid w:val="00144340"/>
    <w:rsid w:val="0016443B"/>
    <w:rsid w:val="00164518"/>
    <w:rsid w:val="00170573"/>
    <w:rsid w:val="0019261F"/>
    <w:rsid w:val="001A0C43"/>
    <w:rsid w:val="001A4C24"/>
    <w:rsid w:val="001B196E"/>
    <w:rsid w:val="001B34B4"/>
    <w:rsid w:val="001D0B9A"/>
    <w:rsid w:val="001E45D1"/>
    <w:rsid w:val="001F0C65"/>
    <w:rsid w:val="00257E7E"/>
    <w:rsid w:val="0027433D"/>
    <w:rsid w:val="00280C58"/>
    <w:rsid w:val="00281D18"/>
    <w:rsid w:val="002F37C9"/>
    <w:rsid w:val="00321B4C"/>
    <w:rsid w:val="0032640C"/>
    <w:rsid w:val="003350DB"/>
    <w:rsid w:val="0033659C"/>
    <w:rsid w:val="00336FF3"/>
    <w:rsid w:val="0036022C"/>
    <w:rsid w:val="003604B3"/>
    <w:rsid w:val="00363282"/>
    <w:rsid w:val="00367C25"/>
    <w:rsid w:val="0037509A"/>
    <w:rsid w:val="003A601D"/>
    <w:rsid w:val="003D3D44"/>
    <w:rsid w:val="003D6A63"/>
    <w:rsid w:val="003E4811"/>
    <w:rsid w:val="003E5834"/>
    <w:rsid w:val="003F4630"/>
    <w:rsid w:val="004242AC"/>
    <w:rsid w:val="00431B64"/>
    <w:rsid w:val="00463158"/>
    <w:rsid w:val="0046443E"/>
    <w:rsid w:val="0046456F"/>
    <w:rsid w:val="004845E8"/>
    <w:rsid w:val="0049166B"/>
    <w:rsid w:val="004A0BC1"/>
    <w:rsid w:val="004C081E"/>
    <w:rsid w:val="004C1E41"/>
    <w:rsid w:val="004D54B2"/>
    <w:rsid w:val="004E0B59"/>
    <w:rsid w:val="004E2F05"/>
    <w:rsid w:val="004F272A"/>
    <w:rsid w:val="004F7154"/>
    <w:rsid w:val="00500726"/>
    <w:rsid w:val="00512F41"/>
    <w:rsid w:val="005250E9"/>
    <w:rsid w:val="00573617"/>
    <w:rsid w:val="00582990"/>
    <w:rsid w:val="005872B3"/>
    <w:rsid w:val="005B5B6A"/>
    <w:rsid w:val="005C0BCD"/>
    <w:rsid w:val="005C233E"/>
    <w:rsid w:val="005C2EEB"/>
    <w:rsid w:val="005E50B5"/>
    <w:rsid w:val="005F2F90"/>
    <w:rsid w:val="00602096"/>
    <w:rsid w:val="00612ECD"/>
    <w:rsid w:val="0061663B"/>
    <w:rsid w:val="00620110"/>
    <w:rsid w:val="00625424"/>
    <w:rsid w:val="00627521"/>
    <w:rsid w:val="006461A8"/>
    <w:rsid w:val="00651108"/>
    <w:rsid w:val="00687E2C"/>
    <w:rsid w:val="006948BE"/>
    <w:rsid w:val="006950C1"/>
    <w:rsid w:val="006973FE"/>
    <w:rsid w:val="006B0BC3"/>
    <w:rsid w:val="006B1DF1"/>
    <w:rsid w:val="006D242B"/>
    <w:rsid w:val="006D5155"/>
    <w:rsid w:val="006D6004"/>
    <w:rsid w:val="0071343F"/>
    <w:rsid w:val="00716A9C"/>
    <w:rsid w:val="00720D5E"/>
    <w:rsid w:val="00741861"/>
    <w:rsid w:val="00747886"/>
    <w:rsid w:val="00756055"/>
    <w:rsid w:val="0079050B"/>
    <w:rsid w:val="0079694B"/>
    <w:rsid w:val="007A3779"/>
    <w:rsid w:val="007A77D2"/>
    <w:rsid w:val="007B28FB"/>
    <w:rsid w:val="007C08F5"/>
    <w:rsid w:val="007C38E7"/>
    <w:rsid w:val="007C6370"/>
    <w:rsid w:val="007F32A6"/>
    <w:rsid w:val="00800AAA"/>
    <w:rsid w:val="008563F2"/>
    <w:rsid w:val="00866037"/>
    <w:rsid w:val="00874A60"/>
    <w:rsid w:val="00893F12"/>
    <w:rsid w:val="008C2487"/>
    <w:rsid w:val="008C29E8"/>
    <w:rsid w:val="008D2C06"/>
    <w:rsid w:val="008D6378"/>
    <w:rsid w:val="008E03B6"/>
    <w:rsid w:val="009076CF"/>
    <w:rsid w:val="00911585"/>
    <w:rsid w:val="00920389"/>
    <w:rsid w:val="009363BF"/>
    <w:rsid w:val="00971DB9"/>
    <w:rsid w:val="009734BF"/>
    <w:rsid w:val="00975678"/>
    <w:rsid w:val="00981F21"/>
    <w:rsid w:val="009823F2"/>
    <w:rsid w:val="00985597"/>
    <w:rsid w:val="00995C6B"/>
    <w:rsid w:val="0099692B"/>
    <w:rsid w:val="009C3B05"/>
    <w:rsid w:val="009D5815"/>
    <w:rsid w:val="00A155FC"/>
    <w:rsid w:val="00A30169"/>
    <w:rsid w:val="00AA74DF"/>
    <w:rsid w:val="00AB1242"/>
    <w:rsid w:val="00AC53FA"/>
    <w:rsid w:val="00AD3B95"/>
    <w:rsid w:val="00AE2510"/>
    <w:rsid w:val="00AE4D8A"/>
    <w:rsid w:val="00B117AD"/>
    <w:rsid w:val="00B368A2"/>
    <w:rsid w:val="00B849C3"/>
    <w:rsid w:val="00B86E8A"/>
    <w:rsid w:val="00B96AB8"/>
    <w:rsid w:val="00BA48AC"/>
    <w:rsid w:val="00BB0A83"/>
    <w:rsid w:val="00BB103B"/>
    <w:rsid w:val="00BB47CC"/>
    <w:rsid w:val="00BC2E27"/>
    <w:rsid w:val="00BF3823"/>
    <w:rsid w:val="00C046C2"/>
    <w:rsid w:val="00C15D95"/>
    <w:rsid w:val="00C339CD"/>
    <w:rsid w:val="00C359EC"/>
    <w:rsid w:val="00C35AF0"/>
    <w:rsid w:val="00C42B8C"/>
    <w:rsid w:val="00C75F6A"/>
    <w:rsid w:val="00C76B2C"/>
    <w:rsid w:val="00CC1B8B"/>
    <w:rsid w:val="00CD1821"/>
    <w:rsid w:val="00CD6D90"/>
    <w:rsid w:val="00CF1401"/>
    <w:rsid w:val="00CF29BF"/>
    <w:rsid w:val="00D04873"/>
    <w:rsid w:val="00D14DDB"/>
    <w:rsid w:val="00D44EE0"/>
    <w:rsid w:val="00D52B74"/>
    <w:rsid w:val="00D619E0"/>
    <w:rsid w:val="00D67ED4"/>
    <w:rsid w:val="00D70D32"/>
    <w:rsid w:val="00D93BD3"/>
    <w:rsid w:val="00DC28E9"/>
    <w:rsid w:val="00DE3641"/>
    <w:rsid w:val="00DE7931"/>
    <w:rsid w:val="00E22167"/>
    <w:rsid w:val="00E3517E"/>
    <w:rsid w:val="00E76F23"/>
    <w:rsid w:val="00E77EEA"/>
    <w:rsid w:val="00EB291C"/>
    <w:rsid w:val="00EB2AA6"/>
    <w:rsid w:val="00ED6415"/>
    <w:rsid w:val="00EE451D"/>
    <w:rsid w:val="00EE578D"/>
    <w:rsid w:val="00F045CF"/>
    <w:rsid w:val="00F27AB2"/>
    <w:rsid w:val="00F370C0"/>
    <w:rsid w:val="00F542BF"/>
    <w:rsid w:val="00F67ACC"/>
    <w:rsid w:val="00F80E12"/>
    <w:rsid w:val="00F84A73"/>
    <w:rsid w:val="00FA1CEA"/>
    <w:rsid w:val="00FC12AC"/>
    <w:rsid w:val="00FC7A4C"/>
    <w:rsid w:val="00FE07B6"/>
    <w:rsid w:val="06D71FB9"/>
    <w:rsid w:val="2062B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46E71"/>
  <w15:chartTrackingRefBased/>
  <w15:docId w15:val="{710293FA-ADFB-401E-9518-E7935C01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B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4A60"/>
    <w:rPr>
      <w:color w:val="0000FF"/>
      <w:u w:val="single"/>
    </w:rPr>
  </w:style>
  <w:style w:type="paragraph" w:styleId="ListBullet2">
    <w:name w:val="List Bullet 2"/>
    <w:basedOn w:val="Normal"/>
    <w:rsid w:val="00874A60"/>
    <w:pPr>
      <w:numPr>
        <w:numId w:val="1"/>
      </w:numPr>
      <w:spacing w:after="0" w:line="240" w:lineRule="auto"/>
    </w:pPr>
    <w:rPr>
      <w:rFonts w:ascii="Times New Roman" w:eastAsia="Times New Roman" w:hAnsi="Times New Roman"/>
      <w:b/>
      <w:sz w:val="28"/>
      <w:szCs w:val="24"/>
    </w:rPr>
  </w:style>
  <w:style w:type="table" w:styleId="TableGrid">
    <w:name w:val="Table Grid"/>
    <w:basedOn w:val="TableNormal"/>
    <w:uiPriority w:val="59"/>
    <w:rsid w:val="000C2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83C"/>
  </w:style>
  <w:style w:type="paragraph" w:styleId="Footer">
    <w:name w:val="footer"/>
    <w:basedOn w:val="Normal"/>
    <w:link w:val="FooterChar"/>
    <w:uiPriority w:val="99"/>
    <w:unhideWhenUsed/>
    <w:rsid w:val="000C2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83C"/>
  </w:style>
  <w:style w:type="paragraph" w:styleId="BalloonText">
    <w:name w:val="Balloon Text"/>
    <w:basedOn w:val="Normal"/>
    <w:link w:val="BalloonTextChar"/>
    <w:uiPriority w:val="99"/>
    <w:semiHidden/>
    <w:unhideWhenUsed/>
    <w:rsid w:val="007969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694B"/>
    <w:rPr>
      <w:rFonts w:ascii="Tahoma" w:hAnsi="Tahoma" w:cs="Tahoma"/>
      <w:sz w:val="16"/>
      <w:szCs w:val="16"/>
    </w:rPr>
  </w:style>
  <w:style w:type="character" w:styleId="PlaceholderText">
    <w:name w:val="Placeholder Text"/>
    <w:uiPriority w:val="99"/>
    <w:semiHidden/>
    <w:rsid w:val="00BF3823"/>
    <w:rPr>
      <w:color w:val="808080"/>
    </w:rPr>
  </w:style>
  <w:style w:type="paragraph" w:styleId="ListParagraph">
    <w:name w:val="List Paragraph"/>
    <w:basedOn w:val="Normal"/>
    <w:uiPriority w:val="34"/>
    <w:qFormat/>
    <w:rsid w:val="00573617"/>
    <w:pPr>
      <w:ind w:left="720"/>
      <w:contextualSpacing/>
    </w:pPr>
  </w:style>
  <w:style w:type="paragraph" w:customStyle="1" w:styleId="Default">
    <w:name w:val="Default"/>
    <w:rsid w:val="00363282"/>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849C3"/>
    <w:rPr>
      <w:sz w:val="16"/>
      <w:szCs w:val="16"/>
    </w:rPr>
  </w:style>
  <w:style w:type="paragraph" w:styleId="CommentText">
    <w:name w:val="annotation text"/>
    <w:basedOn w:val="Normal"/>
    <w:link w:val="CommentTextChar"/>
    <w:uiPriority w:val="99"/>
    <w:semiHidden/>
    <w:unhideWhenUsed/>
    <w:rsid w:val="00B849C3"/>
    <w:pPr>
      <w:spacing w:line="240" w:lineRule="auto"/>
    </w:pPr>
    <w:rPr>
      <w:sz w:val="20"/>
      <w:szCs w:val="20"/>
    </w:rPr>
  </w:style>
  <w:style w:type="character" w:customStyle="1" w:styleId="CommentTextChar">
    <w:name w:val="Comment Text Char"/>
    <w:link w:val="CommentText"/>
    <w:uiPriority w:val="99"/>
    <w:semiHidden/>
    <w:rsid w:val="00B849C3"/>
    <w:rPr>
      <w:sz w:val="20"/>
      <w:szCs w:val="20"/>
    </w:rPr>
  </w:style>
  <w:style w:type="paragraph" w:styleId="CommentSubject">
    <w:name w:val="annotation subject"/>
    <w:basedOn w:val="CommentText"/>
    <w:next w:val="CommentText"/>
    <w:link w:val="CommentSubjectChar"/>
    <w:uiPriority w:val="99"/>
    <w:semiHidden/>
    <w:unhideWhenUsed/>
    <w:rsid w:val="00B849C3"/>
    <w:rPr>
      <w:b/>
      <w:bCs/>
    </w:rPr>
  </w:style>
  <w:style w:type="character" w:customStyle="1" w:styleId="CommentSubjectChar">
    <w:name w:val="Comment Subject Char"/>
    <w:link w:val="CommentSubject"/>
    <w:uiPriority w:val="99"/>
    <w:semiHidden/>
    <w:rsid w:val="00B849C3"/>
    <w:rPr>
      <w:b/>
      <w:bCs/>
      <w:sz w:val="20"/>
      <w:szCs w:val="20"/>
    </w:rPr>
  </w:style>
  <w:style w:type="character" w:styleId="UnresolvedMention">
    <w:name w:val="Unresolved Mention"/>
    <w:basedOn w:val="DefaultParagraphFont"/>
    <w:uiPriority w:val="99"/>
    <w:semiHidden/>
    <w:unhideWhenUsed/>
    <w:rsid w:val="00747886"/>
    <w:rPr>
      <w:color w:val="605E5C"/>
      <w:shd w:val="clear" w:color="auto" w:fill="E1DFDD"/>
    </w:rPr>
  </w:style>
  <w:style w:type="paragraph" w:styleId="Revision">
    <w:name w:val="Revision"/>
    <w:hidden/>
    <w:uiPriority w:val="99"/>
    <w:semiHidden/>
    <w:rsid w:val="00BB47CC"/>
    <w:rPr>
      <w:sz w:val="22"/>
      <w:szCs w:val="22"/>
    </w:rPr>
  </w:style>
  <w:style w:type="character" w:styleId="FollowedHyperlink">
    <w:name w:val="FollowedHyperlink"/>
    <w:basedOn w:val="DefaultParagraphFont"/>
    <w:uiPriority w:val="99"/>
    <w:semiHidden/>
    <w:unhideWhenUsed/>
    <w:rsid w:val="00E351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9574">
      <w:bodyDiv w:val="1"/>
      <w:marLeft w:val="0"/>
      <w:marRight w:val="0"/>
      <w:marTop w:val="0"/>
      <w:marBottom w:val="0"/>
      <w:divBdr>
        <w:top w:val="none" w:sz="0" w:space="0" w:color="auto"/>
        <w:left w:val="none" w:sz="0" w:space="0" w:color="auto"/>
        <w:bottom w:val="none" w:sz="0" w:space="0" w:color="auto"/>
        <w:right w:val="none" w:sz="0" w:space="0" w:color="auto"/>
      </w:divBdr>
    </w:div>
    <w:div w:id="333458585">
      <w:bodyDiv w:val="1"/>
      <w:marLeft w:val="0"/>
      <w:marRight w:val="0"/>
      <w:marTop w:val="0"/>
      <w:marBottom w:val="0"/>
      <w:divBdr>
        <w:top w:val="none" w:sz="0" w:space="0" w:color="auto"/>
        <w:left w:val="none" w:sz="0" w:space="0" w:color="auto"/>
        <w:bottom w:val="none" w:sz="0" w:space="0" w:color="auto"/>
        <w:right w:val="none" w:sz="0" w:space="0" w:color="auto"/>
      </w:divBdr>
    </w:div>
    <w:div w:id="423376423">
      <w:bodyDiv w:val="1"/>
      <w:marLeft w:val="0"/>
      <w:marRight w:val="0"/>
      <w:marTop w:val="0"/>
      <w:marBottom w:val="0"/>
      <w:divBdr>
        <w:top w:val="none" w:sz="0" w:space="0" w:color="auto"/>
        <w:left w:val="none" w:sz="0" w:space="0" w:color="auto"/>
        <w:bottom w:val="none" w:sz="0" w:space="0" w:color="auto"/>
        <w:right w:val="none" w:sz="0" w:space="0" w:color="auto"/>
      </w:divBdr>
      <w:divsChild>
        <w:div w:id="31393136">
          <w:marLeft w:val="504"/>
          <w:marRight w:val="0"/>
          <w:marTop w:val="140"/>
          <w:marBottom w:val="0"/>
          <w:divBdr>
            <w:top w:val="none" w:sz="0" w:space="0" w:color="auto"/>
            <w:left w:val="none" w:sz="0" w:space="0" w:color="auto"/>
            <w:bottom w:val="none" w:sz="0" w:space="0" w:color="auto"/>
            <w:right w:val="none" w:sz="0" w:space="0" w:color="auto"/>
          </w:divBdr>
        </w:div>
      </w:divsChild>
    </w:div>
    <w:div w:id="575819570">
      <w:bodyDiv w:val="1"/>
      <w:marLeft w:val="0"/>
      <w:marRight w:val="0"/>
      <w:marTop w:val="0"/>
      <w:marBottom w:val="0"/>
      <w:divBdr>
        <w:top w:val="none" w:sz="0" w:space="0" w:color="auto"/>
        <w:left w:val="none" w:sz="0" w:space="0" w:color="auto"/>
        <w:bottom w:val="none" w:sz="0" w:space="0" w:color="auto"/>
        <w:right w:val="none" w:sz="0" w:space="0" w:color="auto"/>
      </w:divBdr>
    </w:div>
    <w:div w:id="646393883">
      <w:bodyDiv w:val="1"/>
      <w:marLeft w:val="0"/>
      <w:marRight w:val="0"/>
      <w:marTop w:val="0"/>
      <w:marBottom w:val="0"/>
      <w:divBdr>
        <w:top w:val="none" w:sz="0" w:space="0" w:color="auto"/>
        <w:left w:val="none" w:sz="0" w:space="0" w:color="auto"/>
        <w:bottom w:val="none" w:sz="0" w:space="0" w:color="auto"/>
        <w:right w:val="none" w:sz="0" w:space="0" w:color="auto"/>
      </w:divBdr>
    </w:div>
    <w:div w:id="733312353">
      <w:bodyDiv w:val="1"/>
      <w:marLeft w:val="0"/>
      <w:marRight w:val="0"/>
      <w:marTop w:val="0"/>
      <w:marBottom w:val="0"/>
      <w:divBdr>
        <w:top w:val="none" w:sz="0" w:space="0" w:color="auto"/>
        <w:left w:val="none" w:sz="0" w:space="0" w:color="auto"/>
        <w:bottom w:val="none" w:sz="0" w:space="0" w:color="auto"/>
        <w:right w:val="none" w:sz="0" w:space="0" w:color="auto"/>
      </w:divBdr>
    </w:div>
    <w:div w:id="1012075087">
      <w:bodyDiv w:val="1"/>
      <w:marLeft w:val="0"/>
      <w:marRight w:val="0"/>
      <w:marTop w:val="0"/>
      <w:marBottom w:val="0"/>
      <w:divBdr>
        <w:top w:val="none" w:sz="0" w:space="0" w:color="auto"/>
        <w:left w:val="none" w:sz="0" w:space="0" w:color="auto"/>
        <w:bottom w:val="none" w:sz="0" w:space="0" w:color="auto"/>
        <w:right w:val="none" w:sz="0" w:space="0" w:color="auto"/>
      </w:divBdr>
    </w:div>
    <w:div w:id="1433932686">
      <w:bodyDiv w:val="1"/>
      <w:marLeft w:val="0"/>
      <w:marRight w:val="0"/>
      <w:marTop w:val="0"/>
      <w:marBottom w:val="0"/>
      <w:divBdr>
        <w:top w:val="none" w:sz="0" w:space="0" w:color="auto"/>
        <w:left w:val="none" w:sz="0" w:space="0" w:color="auto"/>
        <w:bottom w:val="none" w:sz="0" w:space="0" w:color="auto"/>
        <w:right w:val="none" w:sz="0" w:space="0" w:color="auto"/>
      </w:divBdr>
    </w:div>
    <w:div w:id="1642810002">
      <w:bodyDiv w:val="1"/>
      <w:marLeft w:val="0"/>
      <w:marRight w:val="0"/>
      <w:marTop w:val="0"/>
      <w:marBottom w:val="0"/>
      <w:divBdr>
        <w:top w:val="none" w:sz="0" w:space="0" w:color="auto"/>
        <w:left w:val="none" w:sz="0" w:space="0" w:color="auto"/>
        <w:bottom w:val="none" w:sz="0" w:space="0" w:color="auto"/>
        <w:right w:val="none" w:sz="0" w:space="0" w:color="auto"/>
      </w:divBdr>
    </w:div>
    <w:div w:id="1695496613">
      <w:bodyDiv w:val="1"/>
      <w:marLeft w:val="0"/>
      <w:marRight w:val="0"/>
      <w:marTop w:val="0"/>
      <w:marBottom w:val="0"/>
      <w:divBdr>
        <w:top w:val="none" w:sz="0" w:space="0" w:color="auto"/>
        <w:left w:val="none" w:sz="0" w:space="0" w:color="auto"/>
        <w:bottom w:val="none" w:sz="0" w:space="0" w:color="auto"/>
        <w:right w:val="none" w:sz="0" w:space="0" w:color="auto"/>
      </w:divBdr>
    </w:div>
    <w:div w:id="1761246606">
      <w:bodyDiv w:val="1"/>
      <w:marLeft w:val="0"/>
      <w:marRight w:val="0"/>
      <w:marTop w:val="0"/>
      <w:marBottom w:val="0"/>
      <w:divBdr>
        <w:top w:val="none" w:sz="0" w:space="0" w:color="auto"/>
        <w:left w:val="none" w:sz="0" w:space="0" w:color="auto"/>
        <w:bottom w:val="none" w:sz="0" w:space="0" w:color="auto"/>
        <w:right w:val="none" w:sz="0" w:space="0" w:color="auto"/>
      </w:divBdr>
    </w:div>
    <w:div w:id="1814593062">
      <w:bodyDiv w:val="1"/>
      <w:marLeft w:val="0"/>
      <w:marRight w:val="0"/>
      <w:marTop w:val="0"/>
      <w:marBottom w:val="0"/>
      <w:divBdr>
        <w:top w:val="none" w:sz="0" w:space="0" w:color="auto"/>
        <w:left w:val="none" w:sz="0" w:space="0" w:color="auto"/>
        <w:bottom w:val="none" w:sz="0" w:space="0" w:color="auto"/>
        <w:right w:val="none" w:sz="0" w:space="0" w:color="auto"/>
      </w:divBdr>
    </w:div>
    <w:div w:id="1900435434">
      <w:bodyDiv w:val="1"/>
      <w:marLeft w:val="0"/>
      <w:marRight w:val="0"/>
      <w:marTop w:val="0"/>
      <w:marBottom w:val="0"/>
      <w:divBdr>
        <w:top w:val="none" w:sz="0" w:space="0" w:color="auto"/>
        <w:left w:val="none" w:sz="0" w:space="0" w:color="auto"/>
        <w:bottom w:val="none" w:sz="0" w:space="0" w:color="auto"/>
        <w:right w:val="none" w:sz="0" w:space="0" w:color="auto"/>
      </w:divBdr>
    </w:div>
    <w:div w:id="1934361223">
      <w:bodyDiv w:val="1"/>
      <w:marLeft w:val="0"/>
      <w:marRight w:val="0"/>
      <w:marTop w:val="0"/>
      <w:marBottom w:val="0"/>
      <w:divBdr>
        <w:top w:val="none" w:sz="0" w:space="0" w:color="auto"/>
        <w:left w:val="none" w:sz="0" w:space="0" w:color="auto"/>
        <w:bottom w:val="none" w:sz="0" w:space="0" w:color="auto"/>
        <w:right w:val="none" w:sz="0" w:space="0" w:color="auto"/>
      </w:divBdr>
      <w:divsChild>
        <w:div w:id="2125339833">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data.fda.gov/scripts/cdrh/cfdocs/cfcfr/cfrsearch.cfm?fr=31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cessdata.fda.gov/scripts/cdrh/cfdocs/cfcfr/CFRSearch.cfm?fr=312.160" TargetMode="External"/><Relationship Id="rId4" Type="http://schemas.openxmlformats.org/officeDocument/2006/relationships/settings" Target="settings.xml"/><Relationship Id="rId9" Type="http://schemas.openxmlformats.org/officeDocument/2006/relationships/hyperlink" Target="https://www.accessdata.fda.gov/scripts/cdrh/cfdocs/cfcfr/cfrsearch.cfm?fr=31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FACA-CF09-4ACF-ACD2-5056EB37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Radiation, Chemical, Biological Safety</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Mariette</dc:creator>
  <cp:keywords>University of Arizona</cp:keywords>
  <cp:lastModifiedBy>Schrader, Joanna</cp:lastModifiedBy>
  <cp:revision>6</cp:revision>
  <dcterms:created xsi:type="dcterms:W3CDTF">2022-01-03T17:34:00Z</dcterms:created>
  <dcterms:modified xsi:type="dcterms:W3CDTF">2023-03-31T20:11:00Z</dcterms:modified>
</cp:coreProperties>
</file>