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09F0D" w14:textId="77777777" w:rsidR="00BC5D95" w:rsidRPr="009752AD" w:rsidRDefault="00BC5D95" w:rsidP="00BC5D95">
      <w:pPr>
        <w:pStyle w:val="Heading1"/>
        <w:contextualSpacing w:val="0"/>
        <w:rPr>
          <w:color w:val="002060"/>
          <w:sz w:val="24"/>
        </w:rPr>
      </w:pPr>
      <w:r w:rsidRPr="009752AD">
        <w:rPr>
          <w:color w:val="002060"/>
          <w:sz w:val="24"/>
        </w:rPr>
        <w:t>University of Arizona</w:t>
      </w:r>
    </w:p>
    <w:p w14:paraId="0D627723" w14:textId="139427A4" w:rsidR="00BC5D95" w:rsidRPr="009752AD" w:rsidRDefault="00B2592B" w:rsidP="00BC5D95">
      <w:pPr>
        <w:pStyle w:val="Heading2"/>
        <w:contextualSpacing w:val="0"/>
        <w:rPr>
          <w:color w:val="002060"/>
          <w:sz w:val="24"/>
        </w:rPr>
      </w:pPr>
      <w:r>
        <w:rPr>
          <w:color w:val="002060"/>
          <w:sz w:val="24"/>
        </w:rPr>
        <w:t>Chromic Acid and Dichromate Salts</w:t>
      </w:r>
      <w:r w:rsidR="00BC5D95" w:rsidRPr="009752AD">
        <w:rPr>
          <w:color w:val="002060"/>
          <w:sz w:val="24"/>
        </w:rPr>
        <w:t xml:space="preserve"> Standard Operating Procedure</w:t>
      </w:r>
    </w:p>
    <w:p w14:paraId="15814326" w14:textId="77777777" w:rsidR="00BC5D95" w:rsidRPr="009752AD" w:rsidRDefault="00BC5D95" w:rsidP="00BC5D95"/>
    <w:p w14:paraId="1AF9BC95" w14:textId="3B1F4214" w:rsidR="00BC5D95" w:rsidRPr="009752AD" w:rsidRDefault="00BC5D95" w:rsidP="00BC5D95">
      <w:pPr>
        <w:rPr>
          <w:i/>
        </w:rPr>
      </w:pPr>
      <w:r w:rsidRPr="009752AD">
        <w:rPr>
          <w:i/>
          <w:highlight w:val="yellow"/>
        </w:rPr>
        <w:t>[This is a template.  Fill in all necessary blanks and delete all highlighted areas when complete.  Add any sections necessary for your laboratory. This will be appended to your Laboratory Chemical Hygiene Plan.]</w:t>
      </w:r>
    </w:p>
    <w:p w14:paraId="79C4674F" w14:textId="77777777" w:rsidR="00BC5D95" w:rsidRPr="009752AD" w:rsidRDefault="00BC5D95" w:rsidP="00BC5D95"/>
    <w:p w14:paraId="7EBC30F7" w14:textId="77777777" w:rsidR="00BC5D95" w:rsidRPr="009752AD" w:rsidRDefault="00BC5D95" w:rsidP="00BC5D95">
      <w:r w:rsidRPr="009752AD">
        <w:rPr>
          <w:b/>
          <w:color w:val="002060"/>
        </w:rPr>
        <w:t>Title</w:t>
      </w:r>
      <w:r w:rsidRPr="009752AD">
        <w:rPr>
          <w:b/>
        </w:rPr>
        <w:t xml:space="preserve">: </w:t>
      </w:r>
      <w:r w:rsidRPr="009752AD">
        <w:t xml:space="preserve"> </w:t>
      </w:r>
      <w:sdt>
        <w:sdtPr>
          <w:id w:val="-1803605999"/>
          <w:placeholder>
            <w:docPart w:val="4EC0E82398CD489EA00B8E0F33CD4B25"/>
          </w:placeholder>
          <w:showingPlcHdr/>
        </w:sdtPr>
        <w:sdtEndPr/>
        <w:sdtContent>
          <w:r w:rsidRPr="009752AD">
            <w:rPr>
              <w:rStyle w:val="PlaceholderText"/>
              <w:b/>
              <w:color w:val="595959" w:themeColor="text1" w:themeTint="A6"/>
              <w:highlight w:val="lightGray"/>
            </w:rPr>
            <w:t>Click here to enter the title of your SOP.</w:t>
          </w:r>
        </w:sdtContent>
      </w:sdt>
    </w:p>
    <w:p w14:paraId="14AF69E5" w14:textId="77777777" w:rsidR="00BC5D95" w:rsidRPr="009752AD" w:rsidRDefault="00BC5D95" w:rsidP="00BC5D95"/>
    <w:p w14:paraId="287E3AE7" w14:textId="77777777" w:rsidR="00BC5D95" w:rsidRPr="009752AD" w:rsidRDefault="00BC5D95" w:rsidP="00BC5D95">
      <w:pPr>
        <w:rPr>
          <w:b/>
        </w:rPr>
      </w:pPr>
      <w:r w:rsidRPr="009752AD">
        <w:rPr>
          <w:b/>
          <w:color w:val="002060"/>
        </w:rPr>
        <w:t xml:space="preserve">Approval Holder (AH):  </w:t>
      </w:r>
      <w:sdt>
        <w:sdtPr>
          <w:rPr>
            <w:b/>
          </w:rPr>
          <w:id w:val="386454355"/>
          <w:placeholder>
            <w:docPart w:val="81E68A53F8FB4CC19558ED1261FDABDC"/>
          </w:placeholder>
          <w:showingPlcHdr/>
        </w:sdtPr>
        <w:sdtEndPr/>
        <w:sdtContent>
          <w:r w:rsidRPr="009752AD">
            <w:rPr>
              <w:rStyle w:val="PlaceholderText"/>
              <w:color w:val="595959" w:themeColor="text1" w:themeTint="A6"/>
              <w:highlight w:val="lightGray"/>
            </w:rPr>
            <w:t>Click here to enter text</w:t>
          </w:r>
        </w:sdtContent>
      </w:sdt>
      <w:r w:rsidRPr="009752AD">
        <w:rPr>
          <w:b/>
        </w:rPr>
        <w:t xml:space="preserve">   </w:t>
      </w:r>
      <w:r w:rsidRPr="009752AD">
        <w:rPr>
          <w:b/>
          <w:color w:val="002060"/>
        </w:rPr>
        <w:t>Approval #:</w:t>
      </w:r>
      <w:r w:rsidRPr="009752AD">
        <w:rPr>
          <w:b/>
        </w:rPr>
        <w:t xml:space="preserve">  </w:t>
      </w:r>
      <w:sdt>
        <w:sdtPr>
          <w:rPr>
            <w:b/>
          </w:rPr>
          <w:id w:val="1979412904"/>
          <w:placeholder>
            <w:docPart w:val="7603A18E72A843B38FDD7C2B51A95B84"/>
          </w:placeholder>
          <w:showingPlcHdr/>
        </w:sdtPr>
        <w:sdtEndPr/>
        <w:sdtContent>
          <w:r w:rsidRPr="009752AD">
            <w:rPr>
              <w:rStyle w:val="PlaceholderText"/>
              <w:color w:val="595959" w:themeColor="text1" w:themeTint="A6"/>
              <w:highlight w:val="lightGray"/>
            </w:rPr>
            <w:t>Click here to enter text</w:t>
          </w:r>
        </w:sdtContent>
      </w:sdt>
    </w:p>
    <w:p w14:paraId="0DA6790D" w14:textId="77777777" w:rsidR="00BC5D95" w:rsidRPr="009752AD" w:rsidRDefault="00BC5D95" w:rsidP="00BC5D95"/>
    <w:p w14:paraId="467EA5FD" w14:textId="77777777" w:rsidR="00BC5D95" w:rsidRPr="009752AD" w:rsidRDefault="00BC5D95" w:rsidP="00BC5D95">
      <w:r w:rsidRPr="009752AD">
        <w:rPr>
          <w:b/>
          <w:color w:val="002060"/>
        </w:rPr>
        <w:t>Approval Holder Phone Number(s):</w:t>
      </w:r>
      <w:r w:rsidRPr="009752AD">
        <w:rPr>
          <w:color w:val="002060"/>
        </w:rPr>
        <w:t xml:space="preserve">  </w:t>
      </w:r>
      <w:sdt>
        <w:sdtPr>
          <w:id w:val="-1817094185"/>
          <w:placeholder>
            <w:docPart w:val="82C2A97EC6B24584B50E101E4DA4BC7C"/>
          </w:placeholder>
          <w:showingPlcHdr/>
        </w:sdtPr>
        <w:sdtEndPr/>
        <w:sdtContent>
          <w:r w:rsidRPr="009752AD">
            <w:rPr>
              <w:rStyle w:val="PlaceholderText"/>
              <w:color w:val="595959" w:themeColor="text1" w:themeTint="A6"/>
              <w:highlight w:val="lightGray"/>
            </w:rPr>
            <w:t>Click here to enter text</w:t>
          </w:r>
        </w:sdtContent>
      </w:sdt>
    </w:p>
    <w:p w14:paraId="03B2B295" w14:textId="77777777" w:rsidR="00BC5D95" w:rsidRPr="009752AD" w:rsidRDefault="00BC5D95" w:rsidP="00BC5D95"/>
    <w:p w14:paraId="79799F2B" w14:textId="77777777" w:rsidR="00BC5D95" w:rsidRPr="009752AD" w:rsidRDefault="00BC5D95" w:rsidP="00BC5D95">
      <w:r w:rsidRPr="009752AD">
        <w:rPr>
          <w:b/>
          <w:color w:val="002060"/>
        </w:rPr>
        <w:t>Approval Safety Coordinator (ASC):</w:t>
      </w:r>
      <w:r w:rsidRPr="009752AD">
        <w:rPr>
          <w:color w:val="002060"/>
        </w:rPr>
        <w:t xml:space="preserve">  </w:t>
      </w:r>
      <w:sdt>
        <w:sdtPr>
          <w:id w:val="721493933"/>
          <w:placeholder>
            <w:docPart w:val="D7059DF793224F8494C13A3EBA93C019"/>
          </w:placeholder>
          <w:showingPlcHdr/>
        </w:sdtPr>
        <w:sdtEndPr/>
        <w:sdtContent>
          <w:r w:rsidRPr="009752AD">
            <w:rPr>
              <w:rStyle w:val="PlaceholderText"/>
              <w:color w:val="595959" w:themeColor="text1" w:themeTint="A6"/>
              <w:highlight w:val="lightGray"/>
            </w:rPr>
            <w:t>Click here to enter text</w:t>
          </w:r>
        </w:sdtContent>
      </w:sdt>
    </w:p>
    <w:p w14:paraId="49DC38CB" w14:textId="77777777" w:rsidR="00BC5D95" w:rsidRPr="009752AD" w:rsidRDefault="00BC5D95" w:rsidP="00BC5D95"/>
    <w:p w14:paraId="207BAD79" w14:textId="77777777" w:rsidR="00BC5D95" w:rsidRPr="009752AD" w:rsidRDefault="00BC5D95" w:rsidP="00BC5D95">
      <w:pPr>
        <w:rPr>
          <w:color w:val="002060"/>
        </w:rPr>
      </w:pPr>
      <w:r w:rsidRPr="009752AD">
        <w:rPr>
          <w:b/>
          <w:color w:val="002060"/>
        </w:rPr>
        <w:t>Approval Safety Coordinator Phone Number(s):</w:t>
      </w:r>
      <w:r w:rsidRPr="009752AD">
        <w:rPr>
          <w:color w:val="002060"/>
        </w:rPr>
        <w:t xml:space="preserve">  </w:t>
      </w:r>
      <w:sdt>
        <w:sdtPr>
          <w:rPr>
            <w:color w:val="002060"/>
          </w:rPr>
          <w:id w:val="2054801851"/>
          <w:placeholder>
            <w:docPart w:val="6A7C71C84D9E429AA0F9940D4AE3F2BF"/>
          </w:placeholder>
          <w:showingPlcHdr/>
        </w:sdtPr>
        <w:sdtEndPr/>
        <w:sdtContent>
          <w:r w:rsidRPr="009752AD">
            <w:rPr>
              <w:rStyle w:val="PlaceholderText"/>
              <w:color w:val="002060"/>
              <w:highlight w:val="lightGray"/>
            </w:rPr>
            <w:t>Click here to enter text</w:t>
          </w:r>
        </w:sdtContent>
      </w:sdt>
    </w:p>
    <w:p w14:paraId="43BAB9BF" w14:textId="77777777" w:rsidR="00BC5D95" w:rsidRPr="009752AD" w:rsidRDefault="00BC5D95" w:rsidP="00BC5D95"/>
    <w:p w14:paraId="6D74B677" w14:textId="77777777" w:rsidR="00BC5D95" w:rsidRPr="009752AD" w:rsidRDefault="00BC5D95" w:rsidP="00BC5D95">
      <w:pPr>
        <w:rPr>
          <w:b/>
        </w:rPr>
      </w:pPr>
      <w:r w:rsidRPr="009752AD">
        <w:rPr>
          <w:b/>
          <w:color w:val="002060"/>
        </w:rPr>
        <w:t xml:space="preserve">Department:  </w:t>
      </w:r>
      <w:sdt>
        <w:sdtPr>
          <w:rPr>
            <w:b/>
          </w:rPr>
          <w:id w:val="1844966100"/>
          <w:placeholder>
            <w:docPart w:val="A145F674E9A7482393AD641C9A50A93F"/>
          </w:placeholder>
          <w:showingPlcHdr/>
        </w:sdtPr>
        <w:sdtEndPr/>
        <w:sdtContent>
          <w:r w:rsidRPr="009752AD">
            <w:rPr>
              <w:rStyle w:val="PlaceholderText"/>
              <w:color w:val="595959" w:themeColor="text1" w:themeTint="A6"/>
              <w:highlight w:val="lightGray"/>
            </w:rPr>
            <w:t>Click here to enter text</w:t>
          </w:r>
        </w:sdtContent>
      </w:sdt>
    </w:p>
    <w:p w14:paraId="3188EA84" w14:textId="77777777" w:rsidR="00BC5D95" w:rsidRPr="009752AD" w:rsidRDefault="00BC5D95" w:rsidP="00BC5D95"/>
    <w:p w14:paraId="6C99AA62" w14:textId="77777777" w:rsidR="00BC5D95" w:rsidRPr="009752AD" w:rsidRDefault="00BC5D95" w:rsidP="00BC5D95">
      <w:pPr>
        <w:pStyle w:val="ListParagraph"/>
        <w:numPr>
          <w:ilvl w:val="0"/>
          <w:numId w:val="1"/>
        </w:numPr>
        <w:ind w:left="360"/>
        <w:contextualSpacing w:val="0"/>
        <w:rPr>
          <w:b/>
          <w:color w:val="002060"/>
        </w:rPr>
      </w:pPr>
      <w:r w:rsidRPr="009752AD">
        <w:rPr>
          <w:b/>
          <w:color w:val="002060"/>
        </w:rPr>
        <w:t>Purpose</w:t>
      </w:r>
    </w:p>
    <w:p w14:paraId="5E2A6909" w14:textId="77777777" w:rsidR="00BC5D95" w:rsidRPr="009752AD" w:rsidRDefault="00BC5D95" w:rsidP="00BC5D95">
      <w:r w:rsidRPr="009752AD">
        <w:t xml:space="preserve">This standard operating procedure (SOP) is intended to provide guidance on how to safely </w:t>
      </w:r>
      <w:sdt>
        <w:sdtPr>
          <w:id w:val="-1765446756"/>
          <w:placeholder>
            <w:docPart w:val="5C29175C57F94C29B7B81A55F9BFFF8B"/>
          </w:placeholder>
        </w:sdtPr>
        <w:sdtEndPr/>
        <w:sdtContent>
          <w:r w:rsidRPr="009752AD">
            <w:t>store, handle, use, and dispose of peroxide forming chemicals (PFCs)</w:t>
          </w:r>
        </w:sdtContent>
      </w:sdt>
      <w:r w:rsidRPr="009752AD">
        <w:t xml:space="preserve"> in </w:t>
      </w:r>
      <w:sdt>
        <w:sdtPr>
          <w:id w:val="-1355188800"/>
          <w:placeholder>
            <w:docPart w:val="811860E0A6A0418ABABA5404ED516234"/>
          </w:placeholder>
          <w:showingPlcHdr/>
        </w:sdtPr>
        <w:sdtEndPr/>
        <w:sdtContent>
          <w:r w:rsidRPr="009752AD">
            <w:rPr>
              <w:rStyle w:val="PlaceholderText"/>
              <w:color w:val="595959" w:themeColor="text1" w:themeTint="A6"/>
              <w:highlight w:val="lightGray"/>
            </w:rPr>
            <w:t>Enter AH’s name</w:t>
          </w:r>
        </w:sdtContent>
      </w:sdt>
      <w:r w:rsidRPr="009752AD">
        <w:t xml:space="preserve">’s laboratory.  Laboratory personnel should review this SOP, as well as the appropriate Safety Data Sheet(s) (SDSs), before </w:t>
      </w:r>
      <w:sdt>
        <w:sdtPr>
          <w:id w:val="1730958277"/>
          <w:placeholder>
            <w:docPart w:val="2D4F510D482D4190B61847BCA35E3C5C"/>
          </w:placeholder>
          <w:showingPlcHdr/>
        </w:sdtPr>
        <w:sdtEndPr/>
        <w:sdtContent>
          <w:r w:rsidRPr="009752AD">
            <w:rPr>
              <w:rStyle w:val="PlaceholderText"/>
              <w:color w:val="595959" w:themeColor="text1" w:themeTint="A6"/>
              <w:highlight w:val="lightGray"/>
            </w:rPr>
            <w:t>Describe the procedure or process this SOP will address</w:t>
          </w:r>
        </w:sdtContent>
      </w:sdt>
      <w:r w:rsidRPr="009752AD">
        <w:t>.  If you have questions concerning the requirements within this SOP, contact your Approval Holder (AH) or Approval Safety Coordinator (ASC).</w:t>
      </w:r>
    </w:p>
    <w:p w14:paraId="1C0C6CCB" w14:textId="77777777" w:rsidR="00BC5D95" w:rsidRPr="009752AD" w:rsidRDefault="00BC5D95" w:rsidP="00BC5D95">
      <w:pPr>
        <w:rPr>
          <w:b/>
        </w:rPr>
      </w:pPr>
    </w:p>
    <w:p w14:paraId="23B65827" w14:textId="77777777" w:rsidR="00BC5D95" w:rsidRPr="009752AD" w:rsidRDefault="00BC5D95" w:rsidP="00BC5D95">
      <w:pPr>
        <w:pStyle w:val="ListParagraph"/>
        <w:numPr>
          <w:ilvl w:val="0"/>
          <w:numId w:val="1"/>
        </w:numPr>
        <w:ind w:left="360"/>
        <w:contextualSpacing w:val="0"/>
        <w:rPr>
          <w:b/>
          <w:color w:val="002060"/>
        </w:rPr>
      </w:pPr>
      <w:r w:rsidRPr="009752AD">
        <w:rPr>
          <w:b/>
          <w:color w:val="002060"/>
        </w:rPr>
        <w:t>Scope</w:t>
      </w:r>
    </w:p>
    <w:p w14:paraId="256090AF" w14:textId="77777777" w:rsidR="00BC5D95" w:rsidRPr="009752AD" w:rsidRDefault="00BC5D95" w:rsidP="00BC5D95">
      <w:pPr>
        <w:rPr>
          <w:i/>
        </w:rPr>
      </w:pPr>
      <w:r w:rsidRPr="009752AD">
        <w:rPr>
          <w:i/>
          <w:highlight w:val="yellow"/>
        </w:rPr>
        <w:t>[Describe when this SOP applies and to whom this SOP applies.]</w:t>
      </w:r>
    </w:p>
    <w:p w14:paraId="049B4C1D" w14:textId="77777777" w:rsidR="00BC5D95" w:rsidRPr="009752AD" w:rsidRDefault="00BC5D95" w:rsidP="00BC5D95">
      <w:pPr>
        <w:rPr>
          <w:b/>
        </w:rPr>
      </w:pPr>
    </w:p>
    <w:p w14:paraId="54C3B366" w14:textId="77777777" w:rsidR="00BC5D95" w:rsidRPr="009752AD" w:rsidRDefault="00BC5D95" w:rsidP="00BC5D95">
      <w:pPr>
        <w:pStyle w:val="ListParagraph"/>
        <w:numPr>
          <w:ilvl w:val="0"/>
          <w:numId w:val="1"/>
        </w:numPr>
        <w:ind w:left="360"/>
        <w:contextualSpacing w:val="0"/>
        <w:rPr>
          <w:b/>
          <w:color w:val="002060"/>
        </w:rPr>
      </w:pPr>
      <w:r w:rsidRPr="009752AD">
        <w:rPr>
          <w:b/>
          <w:color w:val="002060"/>
        </w:rPr>
        <w:t>Hazard Description</w:t>
      </w:r>
    </w:p>
    <w:p w14:paraId="5F68201F" w14:textId="25069F8E" w:rsidR="00BC5D95" w:rsidRPr="009752AD" w:rsidRDefault="00BC5D95" w:rsidP="00BC5D95">
      <w:pPr>
        <w:ind w:left="29"/>
      </w:pPr>
    </w:p>
    <w:p w14:paraId="42E825B6" w14:textId="300C7563" w:rsidR="00B2592B" w:rsidRDefault="00BC5D95" w:rsidP="005F5D2E">
      <w:pPr>
        <w:ind w:left="29"/>
        <w:rPr>
          <w:i/>
        </w:rPr>
      </w:pPr>
      <w:r w:rsidRPr="009752AD">
        <w:rPr>
          <w:i/>
          <w:highlight w:val="yellow"/>
        </w:rPr>
        <w:t>[Describe the hazards presented by the procedure or process this SOP addresses.  What makes it hazardous?  Provide an example, if applicable.]</w:t>
      </w:r>
    </w:p>
    <w:p w14:paraId="690011EE" w14:textId="3FC9D2FF" w:rsidR="009D58A5" w:rsidRDefault="009D58A5" w:rsidP="005F5D2E">
      <w:pPr>
        <w:ind w:left="29"/>
        <w:rPr>
          <w:i/>
        </w:rPr>
      </w:pPr>
    </w:p>
    <w:p w14:paraId="3CB05C93" w14:textId="6AB69C44" w:rsidR="009D58A5" w:rsidRDefault="009D58A5" w:rsidP="009D58A5">
      <w:pPr>
        <w:ind w:left="29"/>
        <w:jc w:val="center"/>
        <w:rPr>
          <w:i/>
        </w:rPr>
      </w:pPr>
      <w:r>
        <w:rPr>
          <w:b/>
          <w:bCs/>
          <w:noProof/>
        </w:rPr>
        <w:drawing>
          <wp:inline distT="0" distB="0" distL="0" distR="0" wp14:anchorId="7C7223D0" wp14:editId="41D4D07C">
            <wp:extent cx="3487420" cy="792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7420" cy="792480"/>
                    </a:xfrm>
                    <a:prstGeom prst="rect">
                      <a:avLst/>
                    </a:prstGeom>
                    <a:noFill/>
                  </pic:spPr>
                </pic:pic>
              </a:graphicData>
            </a:graphic>
          </wp:inline>
        </w:drawing>
      </w:r>
    </w:p>
    <w:p w14:paraId="7A95D961" w14:textId="77777777" w:rsidR="009D58A5" w:rsidRPr="009752AD" w:rsidRDefault="009D58A5" w:rsidP="009D58A5">
      <w:pPr>
        <w:ind w:left="29"/>
        <w:jc w:val="center"/>
        <w:rPr>
          <w:i/>
        </w:rPr>
      </w:pPr>
    </w:p>
    <w:p w14:paraId="29819F65" w14:textId="0AA0ED15" w:rsidR="00B2592B" w:rsidRDefault="07F5A16B" w:rsidP="00BC5D95">
      <w:pPr>
        <w:ind w:left="29"/>
      </w:pPr>
      <w:r>
        <w:t>Chromic acid (H</w:t>
      </w:r>
      <w:r w:rsidRPr="07F5A16B">
        <w:rPr>
          <w:vertAlign w:val="subscript"/>
        </w:rPr>
        <w:t>2</w:t>
      </w:r>
      <w:r>
        <w:t>CrO</w:t>
      </w:r>
      <w:r w:rsidRPr="07F5A16B">
        <w:rPr>
          <w:vertAlign w:val="subscript"/>
        </w:rPr>
        <w:t>4</w:t>
      </w:r>
      <w:r>
        <w:t>) and its derivative, dichromate salts (M</w:t>
      </w:r>
      <w:r w:rsidRPr="07F5A16B">
        <w:rPr>
          <w:vertAlign w:val="subscript"/>
        </w:rPr>
        <w:t>2</w:t>
      </w:r>
      <w:r>
        <w:t>Cr</w:t>
      </w:r>
      <w:r w:rsidRPr="07F5A16B">
        <w:rPr>
          <w:vertAlign w:val="subscript"/>
        </w:rPr>
        <w:t>2</w:t>
      </w:r>
      <w:r>
        <w:t>O</w:t>
      </w:r>
      <w:r w:rsidRPr="07F5A16B">
        <w:rPr>
          <w:vertAlign w:val="subscript"/>
        </w:rPr>
        <w:t>7</w:t>
      </w:r>
      <w:r>
        <w:t xml:space="preserve"> where M is a metal cation) are strong oxidants that are corrosive to human tissue and metal, as well as acutely toxic, carcinogenic, mutagenic, and teratogenic. Chromic acid is the term generally used for a solution of chromium trioxide and sulfuric acid. It is often used as a reagent for cleaning glassware or oxidizing organic compounds, particularly alcohols. Due to the toxic Cr</w:t>
      </w:r>
      <w:r w:rsidRPr="07F5A16B">
        <w:rPr>
          <w:vertAlign w:val="superscript"/>
        </w:rPr>
        <w:t>6+</w:t>
      </w:r>
      <w:r>
        <w:t xml:space="preserve"> ion, all of these substances are poisonous and potentially fatal when ingested, inhaled, or absorbed through the skin. They also cause severe skin, eye and mucous membrane damage including skin ulcers. </w:t>
      </w:r>
      <w:r>
        <w:lastRenderedPageBreak/>
        <w:t xml:space="preserve">Skin contacts with this chemical can cause a sore and/or a hole in the bone dividing the inner nose, bleeding, discharge or formation of a crust. </w:t>
      </w:r>
    </w:p>
    <w:p w14:paraId="64EE981C" w14:textId="71294E9C" w:rsidR="005F5D2E" w:rsidRPr="009D58A5" w:rsidRDefault="005F5D2E" w:rsidP="009D58A5">
      <w:pPr>
        <w:rPr>
          <w:b/>
          <w:bCs/>
        </w:rPr>
      </w:pPr>
    </w:p>
    <w:p w14:paraId="4774032A" w14:textId="48F85B42" w:rsidR="005F5D2E" w:rsidRPr="005F5D2E" w:rsidRDefault="005F5D2E" w:rsidP="005F5D2E">
      <w:pPr>
        <w:pStyle w:val="ListParagraph"/>
        <w:ind w:left="360"/>
        <w:contextualSpacing w:val="0"/>
        <w:rPr>
          <w:b/>
          <w:bCs/>
        </w:rPr>
      </w:pPr>
    </w:p>
    <w:p w14:paraId="5ECA3C07" w14:textId="52E7A630" w:rsidR="00E14FF3" w:rsidRPr="009752AD" w:rsidRDefault="1CF9ED34" w:rsidP="1CF9ED34">
      <w:pPr>
        <w:pStyle w:val="ListParagraph"/>
        <w:numPr>
          <w:ilvl w:val="0"/>
          <w:numId w:val="1"/>
        </w:numPr>
        <w:ind w:left="360"/>
        <w:contextualSpacing w:val="0"/>
        <w:rPr>
          <w:b/>
          <w:bCs/>
        </w:rPr>
      </w:pPr>
      <w:r w:rsidRPr="1CF9ED34">
        <w:rPr>
          <w:b/>
          <w:bCs/>
          <w:color w:val="002060"/>
        </w:rPr>
        <w:t>Process &amp; Hazard Controls</w:t>
      </w:r>
    </w:p>
    <w:p w14:paraId="6D5AA024" w14:textId="6104D12B" w:rsidR="00E14FF3" w:rsidRPr="009752AD" w:rsidRDefault="00E14FF3" w:rsidP="00E14FF3">
      <w:pPr>
        <w:pStyle w:val="ListParagraph"/>
        <w:ind w:left="360"/>
        <w:contextualSpacing w:val="0"/>
        <w:rPr>
          <w:b/>
        </w:rPr>
      </w:pPr>
    </w:p>
    <w:p w14:paraId="0F6DD35B" w14:textId="77777777" w:rsidR="00E14FF3" w:rsidRPr="009752AD" w:rsidRDefault="00E14FF3" w:rsidP="00E14FF3">
      <w:pPr>
        <w:rPr>
          <w:i/>
        </w:rPr>
      </w:pPr>
      <w:r w:rsidRPr="009752AD">
        <w:rPr>
          <w:i/>
          <w:highlight w:val="yellow"/>
        </w:rPr>
        <w:t xml:space="preserve">[Describe the steps needed to set up and complete the procedure or process in safe manner following the </w:t>
      </w:r>
      <w:hyperlink r:id="rId8" w:history="1">
        <w:r w:rsidRPr="009752AD">
          <w:rPr>
            <w:rStyle w:val="Hyperlink"/>
            <w:i/>
            <w:highlight w:val="yellow"/>
          </w:rPr>
          <w:t>hierarchy of controls</w:t>
        </w:r>
      </w:hyperlink>
      <w:r w:rsidRPr="009752AD">
        <w:rPr>
          <w:i/>
          <w:highlight w:val="yellow"/>
        </w:rPr>
        <w:t>.  Use as much detail as is necessary to ensure all laboratory workers can complete the procedure or experiment safely.]</w:t>
      </w:r>
    </w:p>
    <w:p w14:paraId="578CCC17" w14:textId="77777777" w:rsidR="00BC5D95" w:rsidRPr="009752AD" w:rsidRDefault="00BC5D95" w:rsidP="00BC5D95">
      <w:pPr>
        <w:rPr>
          <w:bCs/>
        </w:rPr>
      </w:pPr>
    </w:p>
    <w:p w14:paraId="2379B7B4" w14:textId="492E9669" w:rsidR="00BC5D95" w:rsidRPr="009752AD" w:rsidRDefault="00BC5D95" w:rsidP="00BC5D95">
      <w:pPr>
        <w:pStyle w:val="ListParagraph"/>
        <w:numPr>
          <w:ilvl w:val="1"/>
          <w:numId w:val="1"/>
        </w:numPr>
        <w:contextualSpacing w:val="0"/>
        <w:rPr>
          <w:b/>
          <w:color w:val="002060"/>
        </w:rPr>
      </w:pPr>
      <w:r w:rsidRPr="009752AD">
        <w:rPr>
          <w:b/>
          <w:color w:val="002060"/>
        </w:rPr>
        <w:t>Elimination/Substitution</w:t>
      </w:r>
    </w:p>
    <w:p w14:paraId="1B4D0500" w14:textId="77777777" w:rsidR="00BC5D95" w:rsidRPr="009752AD" w:rsidRDefault="00BC5D95" w:rsidP="00BC5D95">
      <w:pPr>
        <w:rPr>
          <w:b/>
          <w:color w:val="002060"/>
        </w:rPr>
      </w:pPr>
    </w:p>
    <w:p w14:paraId="587CDCC7" w14:textId="028E2048" w:rsidR="00BC5D95" w:rsidRPr="009752AD" w:rsidRDefault="07F5A16B" w:rsidP="07F5A16B">
      <w:pPr>
        <w:ind w:left="29"/>
        <w:rPr>
          <w:i/>
          <w:iCs/>
        </w:rPr>
      </w:pPr>
      <w:r w:rsidRPr="07F5A16B">
        <w:rPr>
          <w:i/>
          <w:iCs/>
          <w:highlight w:val="yellow"/>
        </w:rPr>
        <w:t xml:space="preserve">[Describe any eliminations of hazardous chemicals or processes; alternatively, any substitutions with less hazardous alternatives that could be used to accomplish the task.]  </w:t>
      </w:r>
    </w:p>
    <w:p w14:paraId="6D4192A6" w14:textId="77777777" w:rsidR="00BC5D95" w:rsidRPr="009752AD" w:rsidRDefault="00BC5D95" w:rsidP="07F5A16B">
      <w:pPr>
        <w:pStyle w:val="ListParagraph"/>
        <w:contextualSpacing w:val="0"/>
        <w:rPr>
          <w:b/>
          <w:bCs/>
          <w:color w:val="002060"/>
        </w:rPr>
      </w:pPr>
    </w:p>
    <w:p w14:paraId="7F1068D8" w14:textId="21C7ED34" w:rsidR="07F5A16B" w:rsidRDefault="07F5A16B" w:rsidP="00C82481">
      <w:pPr>
        <w:pStyle w:val="ListParagraph"/>
        <w:numPr>
          <w:ilvl w:val="0"/>
          <w:numId w:val="8"/>
        </w:numPr>
      </w:pPr>
      <w:r w:rsidRPr="07F5A16B">
        <w:t>Substitution for chromic acid include boric-sulfuric acid anodize, s</w:t>
      </w:r>
      <w:r w:rsidRPr="07F5A16B">
        <w:rPr>
          <w:color w:val="333333"/>
        </w:rPr>
        <w:t>ulfuric acid anodizing, and phosphoric acid anodizing.</w:t>
      </w:r>
    </w:p>
    <w:p w14:paraId="34EE211F" w14:textId="0E0CED80" w:rsidR="07F5A16B" w:rsidRDefault="07F5A16B" w:rsidP="07F5A16B">
      <w:pPr>
        <w:pStyle w:val="ListParagraph"/>
        <w:rPr>
          <w:color w:val="202124"/>
        </w:rPr>
      </w:pPr>
    </w:p>
    <w:p w14:paraId="4F7E7A67" w14:textId="71995C60" w:rsidR="00BC5D95" w:rsidRPr="009752AD" w:rsidRDefault="00BC5D95" w:rsidP="00BC5D95">
      <w:pPr>
        <w:pStyle w:val="ListParagraph"/>
        <w:numPr>
          <w:ilvl w:val="1"/>
          <w:numId w:val="1"/>
        </w:numPr>
        <w:contextualSpacing w:val="0"/>
        <w:rPr>
          <w:b/>
          <w:color w:val="002060"/>
        </w:rPr>
      </w:pPr>
      <w:r w:rsidRPr="009752AD">
        <w:rPr>
          <w:b/>
          <w:color w:val="002060"/>
        </w:rPr>
        <w:t xml:space="preserve">Engineering Controls </w:t>
      </w:r>
    </w:p>
    <w:p w14:paraId="7FB275D8" w14:textId="3EB9B2EC" w:rsidR="00BC5D95" w:rsidRPr="009752AD" w:rsidRDefault="00BC5D95" w:rsidP="00BC5D95">
      <w:pPr>
        <w:rPr>
          <w:bCs/>
        </w:rPr>
      </w:pPr>
    </w:p>
    <w:p w14:paraId="46E87A07" w14:textId="0EE4CE54" w:rsidR="00BC5D95" w:rsidRDefault="00BC5D95" w:rsidP="00BC5D95">
      <w:pPr>
        <w:ind w:left="29"/>
        <w:rPr>
          <w:i/>
        </w:rPr>
      </w:pPr>
      <w:r w:rsidRPr="009752AD">
        <w:rPr>
          <w:i/>
          <w:highlight w:val="yellow"/>
        </w:rPr>
        <w:t xml:space="preserve">[Describe any engineering controls (e.g. fume hoods, gas cabinets, local exhausts, blast shields, etc.) that are used to safely accomplish the task.]  </w:t>
      </w:r>
    </w:p>
    <w:p w14:paraId="7ACC2CCD" w14:textId="77777777" w:rsidR="00D13773" w:rsidRPr="009752AD" w:rsidRDefault="00D13773" w:rsidP="00BC5D95">
      <w:pPr>
        <w:ind w:left="29"/>
        <w:rPr>
          <w:i/>
        </w:rPr>
      </w:pPr>
    </w:p>
    <w:p w14:paraId="57E071E7" w14:textId="079D8000" w:rsidR="00D13773" w:rsidRDefault="00D13773" w:rsidP="00C82481">
      <w:pPr>
        <w:pStyle w:val="ListParagraph"/>
        <w:numPr>
          <w:ilvl w:val="0"/>
          <w:numId w:val="8"/>
        </w:numPr>
      </w:pPr>
      <w:r w:rsidRPr="00684AD9">
        <w:t xml:space="preserve">Fume hoods or other RLSS approved local exhaust ventilation are required for </w:t>
      </w:r>
      <w:r w:rsidR="00684AD9" w:rsidRPr="00684AD9">
        <w:t xml:space="preserve">chromic acid and dichromate salt </w:t>
      </w:r>
      <w:r w:rsidRPr="00684AD9">
        <w:t xml:space="preserve">use. </w:t>
      </w:r>
    </w:p>
    <w:p w14:paraId="40443C78" w14:textId="1E38CB43" w:rsidR="009D58A5" w:rsidRPr="00684AD9" w:rsidRDefault="009D58A5" w:rsidP="00C82481">
      <w:pPr>
        <w:pStyle w:val="ListParagraph"/>
        <w:numPr>
          <w:ilvl w:val="0"/>
          <w:numId w:val="8"/>
        </w:numPr>
      </w:pPr>
      <w:r>
        <w:t>Fume hood sashes can help to protect workers from splashes or other exposures; these should be used when working with chromic acid.</w:t>
      </w:r>
    </w:p>
    <w:p w14:paraId="2B675F24" w14:textId="77777777" w:rsidR="008F6124" w:rsidRPr="008F6124" w:rsidRDefault="008F6124" w:rsidP="00BC5D95">
      <w:pPr>
        <w:rPr>
          <w:b/>
        </w:rPr>
      </w:pPr>
    </w:p>
    <w:p w14:paraId="7C5FEC41" w14:textId="76E5BC20" w:rsidR="00BC5D95" w:rsidRPr="009752AD" w:rsidRDefault="00BC5D95" w:rsidP="00BC5D95">
      <w:pPr>
        <w:pStyle w:val="ListParagraph"/>
        <w:numPr>
          <w:ilvl w:val="1"/>
          <w:numId w:val="1"/>
        </w:numPr>
        <w:contextualSpacing w:val="0"/>
        <w:rPr>
          <w:b/>
          <w:color w:val="002060"/>
        </w:rPr>
      </w:pPr>
      <w:r w:rsidRPr="009752AD">
        <w:rPr>
          <w:b/>
          <w:color w:val="002060"/>
        </w:rPr>
        <w:t>Work Practices</w:t>
      </w:r>
    </w:p>
    <w:p w14:paraId="666F161A" w14:textId="324F5866" w:rsidR="00BC5D95" w:rsidRPr="009752AD" w:rsidRDefault="00BC5D95" w:rsidP="00BC5D95">
      <w:pPr>
        <w:rPr>
          <w:b/>
          <w:color w:val="002060"/>
        </w:rPr>
      </w:pPr>
    </w:p>
    <w:p w14:paraId="09BE65D2" w14:textId="5CA74BC6" w:rsidR="00BC5D95" w:rsidRDefault="07F5A16B" w:rsidP="07F5A16B">
      <w:pPr>
        <w:ind w:left="29"/>
        <w:rPr>
          <w:i/>
          <w:iCs/>
        </w:rPr>
      </w:pPr>
      <w:r w:rsidRPr="07F5A16B">
        <w:rPr>
          <w:i/>
          <w:iCs/>
          <w:highlight w:val="yellow"/>
        </w:rPr>
        <w:t xml:space="preserve">[Describe any work practices (e.g. staggering schedules, additional cleaning measures for particulates, etc.) that are used to safely accomplish the task.]  </w:t>
      </w:r>
    </w:p>
    <w:p w14:paraId="1912C153" w14:textId="0B092F95" w:rsidR="009D58A5" w:rsidRDefault="009D58A5" w:rsidP="009D58A5">
      <w:pPr>
        <w:ind w:left="29"/>
        <w:rPr>
          <w:i/>
          <w:iCs/>
        </w:rPr>
      </w:pPr>
    </w:p>
    <w:p w14:paraId="78009BC4" w14:textId="1DEB2462" w:rsidR="009D58A5" w:rsidRPr="009D58A5" w:rsidRDefault="009D58A5" w:rsidP="009D58A5">
      <w:pPr>
        <w:pStyle w:val="ListParagraph"/>
        <w:numPr>
          <w:ilvl w:val="0"/>
          <w:numId w:val="8"/>
        </w:numPr>
      </w:pPr>
      <w:r w:rsidRPr="009D58A5">
        <w:t>When diluting, the acid should always be added slowly to water and in small amounts.  Never use hot water and never add water to the acid.  Water added to acid can cause uncontrolled boiling and splashing.</w:t>
      </w:r>
    </w:p>
    <w:p w14:paraId="4A64B36D" w14:textId="2BA73C2E" w:rsidR="009D58A5" w:rsidRPr="009D58A5" w:rsidRDefault="009D58A5" w:rsidP="009D58A5">
      <w:pPr>
        <w:pStyle w:val="ListParagraph"/>
        <w:numPr>
          <w:ilvl w:val="0"/>
          <w:numId w:val="8"/>
        </w:numPr>
      </w:pPr>
      <w:r w:rsidRPr="009D58A5">
        <w:t xml:space="preserve">Reaction with certain metals generates flammable and potentially explosive hydrogen gas. </w:t>
      </w:r>
    </w:p>
    <w:p w14:paraId="530B631A" w14:textId="77777777" w:rsidR="00BC5D95" w:rsidRPr="009752AD" w:rsidRDefault="00BC5D95" w:rsidP="00BC5D95">
      <w:pPr>
        <w:pStyle w:val="ListParagraph"/>
        <w:ind w:left="1440"/>
        <w:contextualSpacing w:val="0"/>
        <w:rPr>
          <w:b/>
          <w:color w:val="002060"/>
        </w:rPr>
      </w:pPr>
    </w:p>
    <w:p w14:paraId="01EC2291" w14:textId="77777777" w:rsidR="00BC5D95" w:rsidRPr="009752AD" w:rsidRDefault="00BC5D95" w:rsidP="00BC5D95">
      <w:pPr>
        <w:pStyle w:val="ListParagraph"/>
        <w:numPr>
          <w:ilvl w:val="1"/>
          <w:numId w:val="1"/>
        </w:numPr>
        <w:contextualSpacing w:val="0"/>
        <w:rPr>
          <w:b/>
          <w:color w:val="002060"/>
        </w:rPr>
      </w:pPr>
      <w:r w:rsidRPr="009752AD">
        <w:rPr>
          <w:b/>
          <w:color w:val="002060"/>
        </w:rPr>
        <w:t>Personal Protective Equipment</w:t>
      </w:r>
    </w:p>
    <w:p w14:paraId="5AF6C4A1" w14:textId="77777777" w:rsidR="00BC5D95" w:rsidRPr="009752AD" w:rsidRDefault="00BC5D95" w:rsidP="00BC5D95">
      <w:pPr>
        <w:pStyle w:val="ListParagraph"/>
        <w:ind w:left="1440"/>
        <w:contextualSpacing w:val="0"/>
        <w:rPr>
          <w:b/>
          <w:color w:val="002060"/>
        </w:rPr>
      </w:pPr>
    </w:p>
    <w:p w14:paraId="47E237EC" w14:textId="1F33E190" w:rsidR="00BC5D95" w:rsidRDefault="00BC5D95" w:rsidP="00BC5D95">
      <w:pPr>
        <w:rPr>
          <w:i/>
        </w:rPr>
      </w:pPr>
      <w:r w:rsidRPr="009752AD">
        <w:rPr>
          <w:i/>
          <w:highlight w:val="yellow"/>
        </w:rPr>
        <w:t>[Describe the personal protective equipment needed to adequately protect laboratory workers when performing the process or procedure addressed by this SOP.  Ensure to specify any personal protective equipment beyond the minimum (i.e. safety glasses, lab coat, gloves, long pants and closed-toed shoes).]</w:t>
      </w:r>
    </w:p>
    <w:p w14:paraId="24612010" w14:textId="4764DE08" w:rsidR="00F77B6D" w:rsidRDefault="00F77B6D" w:rsidP="00BC5D95">
      <w:pPr>
        <w:rPr>
          <w:i/>
        </w:rPr>
      </w:pPr>
    </w:p>
    <w:p w14:paraId="1D84EA03" w14:textId="12FE3EE4" w:rsidR="00F77B6D" w:rsidRPr="003979C5" w:rsidRDefault="00F77B6D" w:rsidP="00F77B6D">
      <w:pPr>
        <w:pStyle w:val="ListParagraph"/>
        <w:numPr>
          <w:ilvl w:val="0"/>
          <w:numId w:val="9"/>
        </w:numPr>
        <w:spacing w:line="259" w:lineRule="auto"/>
      </w:pPr>
      <w:r>
        <w:rPr>
          <w:b/>
          <w:bCs/>
        </w:rPr>
        <w:lastRenderedPageBreak/>
        <w:t xml:space="preserve">Hand and Arm Protection: </w:t>
      </w:r>
      <w:r>
        <w:t>Traditional white lab coat - a chemical-resistant lab apron may be appropriate when handling large quantities. A chemical resistant apron may also be used if there are concerns about potential splashes/other exposures</w:t>
      </w:r>
    </w:p>
    <w:p w14:paraId="2708C00D" w14:textId="77777777" w:rsidR="00F77B6D" w:rsidRDefault="00F77B6D" w:rsidP="00034E76">
      <w:pPr>
        <w:pStyle w:val="ListParagraph"/>
        <w:numPr>
          <w:ilvl w:val="0"/>
          <w:numId w:val="9"/>
        </w:numPr>
        <w:spacing w:line="259" w:lineRule="auto"/>
      </w:pPr>
      <w:r w:rsidRPr="00F77B6D">
        <w:rPr>
          <w:b/>
          <w:bCs/>
        </w:rPr>
        <w:t xml:space="preserve">Body Protection: </w:t>
      </w:r>
      <w:r>
        <w:t>Traditional white lab coat - a chemical-resistant lab apron may be appropriate when handling large quantities. A chemical resistant apron may also be used if there are concerns about potential splashes/other exposures.</w:t>
      </w:r>
    </w:p>
    <w:p w14:paraId="03A6B812" w14:textId="3677DDC1" w:rsidR="00F77B6D" w:rsidRPr="00F77B6D" w:rsidRDefault="00F77B6D" w:rsidP="00BC5D95">
      <w:pPr>
        <w:pStyle w:val="ListParagraph"/>
        <w:numPr>
          <w:ilvl w:val="0"/>
          <w:numId w:val="9"/>
        </w:numPr>
        <w:spacing w:line="259" w:lineRule="auto"/>
      </w:pPr>
      <w:r w:rsidRPr="00F77B6D">
        <w:rPr>
          <w:b/>
          <w:bCs/>
        </w:rPr>
        <w:t>Face and eye Protection:</w:t>
      </w:r>
      <w:r>
        <w:t xml:space="preserve"> Safety </w:t>
      </w:r>
      <w:r w:rsidRPr="00F77B6D">
        <w:rPr>
          <w:b/>
        </w:rPr>
        <w:t>goggles</w:t>
      </w:r>
      <w:r>
        <w:t xml:space="preserve"> are minimal standard; use face shield or additional face and eye protection as required for the task.</w:t>
      </w:r>
    </w:p>
    <w:p w14:paraId="40EAAA05" w14:textId="67CE4497" w:rsidR="00B2592B" w:rsidRPr="009752AD" w:rsidRDefault="00B2592B" w:rsidP="00BC5D95">
      <w:pPr>
        <w:rPr>
          <w:b/>
          <w:bCs/>
        </w:rPr>
      </w:pPr>
    </w:p>
    <w:p w14:paraId="6A0FCAC1" w14:textId="61F73464" w:rsidR="00BC5D95" w:rsidRPr="009752AD" w:rsidRDefault="00BC5D95" w:rsidP="00BC5D95">
      <w:pPr>
        <w:pStyle w:val="ListParagraph"/>
        <w:numPr>
          <w:ilvl w:val="1"/>
          <w:numId w:val="1"/>
        </w:numPr>
        <w:contextualSpacing w:val="0"/>
        <w:rPr>
          <w:b/>
          <w:bCs/>
          <w:color w:val="002060"/>
        </w:rPr>
      </w:pPr>
      <w:r w:rsidRPr="009752AD">
        <w:rPr>
          <w:b/>
          <w:color w:val="002060"/>
        </w:rPr>
        <w:t>Transportation and Storage</w:t>
      </w:r>
    </w:p>
    <w:p w14:paraId="49E9E452" w14:textId="77777777" w:rsidR="00BC5D95" w:rsidRPr="009752AD" w:rsidRDefault="00BC5D95" w:rsidP="00BC5D95">
      <w:pPr>
        <w:rPr>
          <w:b/>
        </w:rPr>
      </w:pPr>
    </w:p>
    <w:p w14:paraId="4B574301" w14:textId="62DDA1E4" w:rsidR="00BC5D95" w:rsidRDefault="00BC5D95" w:rsidP="00F77B6D">
      <w:pPr>
        <w:ind w:left="29"/>
        <w:rPr>
          <w:b/>
        </w:rPr>
      </w:pPr>
      <w:r w:rsidRPr="009752AD">
        <w:rPr>
          <w:i/>
          <w:highlight w:val="yellow"/>
        </w:rPr>
        <w:t xml:space="preserve">[Describe how to safely transport and/or store (e.g. ventilated cabinet, flammable cabinet, under inert blanket, etc.) the hazardous chemical(s) or processes.]  </w:t>
      </w:r>
    </w:p>
    <w:p w14:paraId="145D426B" w14:textId="77777777" w:rsidR="008F6124" w:rsidRPr="00F77B6D" w:rsidRDefault="1CF9ED34" w:rsidP="008F6124">
      <w:pPr>
        <w:pStyle w:val="NormalWeb"/>
        <w:numPr>
          <w:ilvl w:val="0"/>
          <w:numId w:val="5"/>
        </w:numPr>
        <w:rPr>
          <w:sz w:val="28"/>
        </w:rPr>
      </w:pPr>
      <w:r w:rsidRPr="00F77B6D">
        <w:rPr>
          <w:szCs w:val="22"/>
        </w:rPr>
        <w:t xml:space="preserve">Store in a cool, dry place. </w:t>
      </w:r>
    </w:p>
    <w:p w14:paraId="61F60532" w14:textId="55704AFD" w:rsidR="008F6124" w:rsidRPr="00F77B6D" w:rsidRDefault="008F6124" w:rsidP="008F6124">
      <w:pPr>
        <w:pStyle w:val="NormalWeb"/>
        <w:numPr>
          <w:ilvl w:val="0"/>
          <w:numId w:val="5"/>
        </w:numPr>
        <w:rPr>
          <w:sz w:val="28"/>
        </w:rPr>
      </w:pPr>
      <w:r w:rsidRPr="00F77B6D">
        <w:rPr>
          <w:szCs w:val="22"/>
        </w:rPr>
        <w:t xml:space="preserve">Keep away from reducing agents, such as zinc, alkaline metals, and formic acid. </w:t>
      </w:r>
    </w:p>
    <w:p w14:paraId="1E173D0C" w14:textId="70527E4E" w:rsidR="00EC068F" w:rsidRPr="00F77B6D" w:rsidRDefault="1CF9ED34" w:rsidP="00EC068F">
      <w:pPr>
        <w:pStyle w:val="NormalWeb"/>
        <w:numPr>
          <w:ilvl w:val="0"/>
          <w:numId w:val="5"/>
        </w:numPr>
        <w:rPr>
          <w:sz w:val="28"/>
        </w:rPr>
      </w:pPr>
      <w:r w:rsidRPr="00F77B6D">
        <w:rPr>
          <w:szCs w:val="22"/>
        </w:rPr>
        <w:t xml:space="preserve">Store acids on low shelves, ideally in acid cabinets. </w:t>
      </w:r>
    </w:p>
    <w:p w14:paraId="61289033" w14:textId="6A0FD5D8" w:rsidR="00EC068F" w:rsidRPr="00F77B6D" w:rsidRDefault="1CF9ED34" w:rsidP="00EC068F">
      <w:pPr>
        <w:pStyle w:val="NormalWeb"/>
        <w:numPr>
          <w:ilvl w:val="0"/>
          <w:numId w:val="5"/>
        </w:numPr>
        <w:rPr>
          <w:sz w:val="28"/>
        </w:rPr>
      </w:pPr>
      <w:r w:rsidRPr="00F77B6D">
        <w:rPr>
          <w:b/>
          <w:bCs/>
          <w:szCs w:val="22"/>
        </w:rPr>
        <w:t xml:space="preserve">Segregate oxidizing acids from organic acids as well as flammable or combustible materials. </w:t>
      </w:r>
    </w:p>
    <w:p w14:paraId="6C30CD04" w14:textId="1552397C" w:rsidR="00EC068F" w:rsidRPr="00F77B6D" w:rsidRDefault="00EC068F" w:rsidP="00EC068F">
      <w:pPr>
        <w:pStyle w:val="NormalWeb"/>
        <w:numPr>
          <w:ilvl w:val="0"/>
          <w:numId w:val="5"/>
        </w:numPr>
        <w:rPr>
          <w:sz w:val="28"/>
        </w:rPr>
      </w:pPr>
      <w:r w:rsidRPr="00F77B6D">
        <w:rPr>
          <w:szCs w:val="22"/>
        </w:rPr>
        <w:t xml:space="preserve">Use bottle carriers for transporting acid bottles. </w:t>
      </w:r>
    </w:p>
    <w:p w14:paraId="5347A744" w14:textId="25AF9E2E" w:rsidR="6151FB54" w:rsidRPr="00F77B6D" w:rsidRDefault="07F5A16B" w:rsidP="07F5A16B">
      <w:pPr>
        <w:pStyle w:val="NormalWeb"/>
        <w:numPr>
          <w:ilvl w:val="0"/>
          <w:numId w:val="5"/>
        </w:numPr>
        <w:rPr>
          <w:sz w:val="28"/>
        </w:rPr>
      </w:pPr>
      <w:r w:rsidRPr="00F77B6D">
        <w:rPr>
          <w:szCs w:val="22"/>
        </w:rPr>
        <w:t xml:space="preserve">Have spill control materials available which will absorb and neutralize an acid spill. </w:t>
      </w:r>
    </w:p>
    <w:p w14:paraId="6DB247FD" w14:textId="088778EC" w:rsidR="00BC5D95" w:rsidRPr="009752AD" w:rsidRDefault="00E14FF3" w:rsidP="00BC5D95">
      <w:pPr>
        <w:pStyle w:val="ListParagraph"/>
        <w:numPr>
          <w:ilvl w:val="0"/>
          <w:numId w:val="1"/>
        </w:numPr>
        <w:ind w:left="360"/>
        <w:contextualSpacing w:val="0"/>
        <w:rPr>
          <w:b/>
          <w:color w:val="002060"/>
        </w:rPr>
      </w:pPr>
      <w:bookmarkStart w:id="0" w:name="_Hlk49369102"/>
      <w:r w:rsidRPr="009752AD">
        <w:rPr>
          <w:b/>
          <w:color w:val="002060"/>
        </w:rPr>
        <w:t xml:space="preserve">Spills, </w:t>
      </w:r>
      <w:r w:rsidR="00BC5D95" w:rsidRPr="009752AD">
        <w:rPr>
          <w:b/>
          <w:color w:val="002060"/>
        </w:rPr>
        <w:t>Cleanup &amp; Disposal</w:t>
      </w:r>
    </w:p>
    <w:p w14:paraId="6B80B1D0" w14:textId="77777777" w:rsidR="00BC5D95" w:rsidRPr="009752AD" w:rsidRDefault="00BC5D95" w:rsidP="00BC5D95">
      <w:pPr>
        <w:pStyle w:val="ListParagraph"/>
        <w:ind w:left="360"/>
        <w:contextualSpacing w:val="0"/>
        <w:rPr>
          <w:b/>
          <w:color w:val="002060"/>
        </w:rPr>
      </w:pPr>
    </w:p>
    <w:p w14:paraId="433270F9" w14:textId="6B2102B3" w:rsidR="00BC5D95" w:rsidRDefault="00BC5D95" w:rsidP="00BC5D95">
      <w:pPr>
        <w:rPr>
          <w:i/>
        </w:rPr>
      </w:pPr>
      <w:r w:rsidRPr="009752AD">
        <w:rPr>
          <w:i/>
          <w:highlight w:val="yellow"/>
        </w:rPr>
        <w:t>[Describe how to safely end the procedure or process, clean up the process</w:t>
      </w:r>
      <w:r w:rsidR="00E14FF3" w:rsidRPr="009752AD">
        <w:rPr>
          <w:i/>
          <w:highlight w:val="yellow"/>
        </w:rPr>
        <w:t xml:space="preserve"> or spills</w:t>
      </w:r>
      <w:r w:rsidRPr="009752AD">
        <w:rPr>
          <w:i/>
          <w:highlight w:val="yellow"/>
        </w:rPr>
        <w:t>, and/or dispose of any waste generated.]</w:t>
      </w:r>
    </w:p>
    <w:bookmarkEnd w:id="0"/>
    <w:p w14:paraId="2561BA8B" w14:textId="34070E8D" w:rsidR="00F77B6D" w:rsidRDefault="00F77B6D" w:rsidP="1CF9ED34">
      <w:pPr>
        <w:rPr>
          <w:b/>
          <w:bCs/>
        </w:rPr>
      </w:pPr>
    </w:p>
    <w:p w14:paraId="040F6E2C" w14:textId="0F891608" w:rsidR="00F77B6D" w:rsidRPr="00C44371" w:rsidRDefault="00F77B6D" w:rsidP="00F77B6D">
      <w:pPr>
        <w:autoSpaceDE w:val="0"/>
        <w:autoSpaceDN w:val="0"/>
        <w:adjustRightInd w:val="0"/>
        <w:rPr>
          <w:rFonts w:ascii="Times" w:hAnsi="Times"/>
          <w:bCs/>
        </w:rPr>
      </w:pPr>
      <w:r>
        <w:rPr>
          <w:rFonts w:ascii="Times" w:hAnsi="Times"/>
          <w:bCs/>
        </w:rPr>
        <w:t xml:space="preserve">Spill response should always follow the </w:t>
      </w:r>
      <w:hyperlink r:id="rId9" w:history="1">
        <w:r w:rsidRPr="00997A3A">
          <w:rPr>
            <w:rStyle w:val="Hyperlink"/>
            <w:rFonts w:ascii="Times" w:hAnsi="Times"/>
            <w:bCs/>
          </w:rPr>
          <w:t>University Chemical Hygiene Plan</w:t>
        </w:r>
      </w:hyperlink>
      <w:r>
        <w:rPr>
          <w:rFonts w:ascii="Times" w:hAnsi="Times"/>
          <w:bCs/>
        </w:rPr>
        <w:t xml:space="preserve"> Section 8.2. Please find general guidance below:</w:t>
      </w:r>
    </w:p>
    <w:p w14:paraId="4078A3A3" w14:textId="26868CD2" w:rsidR="00BC5D95" w:rsidRDefault="00BC5D95" w:rsidP="00BC5D95">
      <w:pPr>
        <w:rPr>
          <w:b/>
        </w:rPr>
      </w:pPr>
    </w:p>
    <w:p w14:paraId="741C3366" w14:textId="0D934C33" w:rsidR="008F6124" w:rsidRDefault="1CF9ED34" w:rsidP="1CF9ED34">
      <w:r>
        <w:t>All chromic acid and chromate compounds must be disposed of via Risk Management Services hazardous waste. Dispose of regularly; do not let large amounts of this waste accumulate in the laboratory. Inform RMS before pick up of these chemicals, as they are regulated more stringently by the EPA than others and may require specialty procedures from RMS.</w:t>
      </w:r>
    </w:p>
    <w:p w14:paraId="66DEF1AE" w14:textId="11EA800C" w:rsidR="00EB70E3" w:rsidRDefault="00EB70E3" w:rsidP="1CF9ED34"/>
    <w:p w14:paraId="342349F7" w14:textId="77777777" w:rsidR="00EB70E3" w:rsidRPr="007C3BF8" w:rsidRDefault="00EB70E3" w:rsidP="00EB70E3">
      <w:pPr>
        <w:rPr>
          <w:b/>
          <w:bCs/>
          <w:iCs/>
        </w:rPr>
      </w:pPr>
      <w:bookmarkStart w:id="1" w:name="_Hlk71559044"/>
      <w:r w:rsidRPr="007C3BF8">
        <w:rPr>
          <w:b/>
          <w:bCs/>
          <w:iCs/>
        </w:rPr>
        <w:t>Exposure Response</w:t>
      </w:r>
    </w:p>
    <w:tbl>
      <w:tblPr>
        <w:tblStyle w:val="TableGrid0"/>
        <w:tblW w:w="10244" w:type="dxa"/>
        <w:tblInd w:w="-113" w:type="dxa"/>
        <w:tblLook w:val="04A0" w:firstRow="1" w:lastRow="0" w:firstColumn="1" w:lastColumn="0" w:noHBand="0" w:noVBand="1"/>
      </w:tblPr>
      <w:tblGrid>
        <w:gridCol w:w="2561"/>
        <w:gridCol w:w="2561"/>
        <w:gridCol w:w="2561"/>
        <w:gridCol w:w="2561"/>
      </w:tblGrid>
      <w:tr w:rsidR="00EB70E3" w14:paraId="5589294E" w14:textId="77777777" w:rsidTr="00D84DF6">
        <w:trPr>
          <w:trHeight w:val="329"/>
        </w:trPr>
        <w:tc>
          <w:tcPr>
            <w:tcW w:w="2561" w:type="dxa"/>
          </w:tcPr>
          <w:p w14:paraId="48D9559C" w14:textId="77777777" w:rsidR="00EB70E3" w:rsidRPr="007C3BF8" w:rsidRDefault="00EB70E3" w:rsidP="00D84DF6">
            <w:pPr>
              <w:rPr>
                <w:b/>
                <w:bCs/>
                <w:iCs/>
              </w:rPr>
            </w:pPr>
            <w:r w:rsidRPr="007C3BF8">
              <w:rPr>
                <w:b/>
                <w:bCs/>
                <w:iCs/>
              </w:rPr>
              <w:t>Inhalation</w:t>
            </w:r>
          </w:p>
        </w:tc>
        <w:tc>
          <w:tcPr>
            <w:tcW w:w="2561" w:type="dxa"/>
          </w:tcPr>
          <w:p w14:paraId="54B61A16" w14:textId="77777777" w:rsidR="00EB70E3" w:rsidRPr="007C3BF8" w:rsidRDefault="00EB70E3" w:rsidP="00D84DF6">
            <w:pPr>
              <w:rPr>
                <w:b/>
                <w:bCs/>
                <w:iCs/>
              </w:rPr>
            </w:pPr>
            <w:r w:rsidRPr="007C3BF8">
              <w:rPr>
                <w:b/>
                <w:bCs/>
                <w:iCs/>
              </w:rPr>
              <w:t>Ingestion</w:t>
            </w:r>
          </w:p>
        </w:tc>
        <w:tc>
          <w:tcPr>
            <w:tcW w:w="2561" w:type="dxa"/>
          </w:tcPr>
          <w:p w14:paraId="6913A4B7" w14:textId="77777777" w:rsidR="00EB70E3" w:rsidRPr="007C3BF8" w:rsidRDefault="00EB70E3" w:rsidP="00D84DF6">
            <w:pPr>
              <w:rPr>
                <w:b/>
                <w:bCs/>
                <w:iCs/>
              </w:rPr>
            </w:pPr>
            <w:r w:rsidRPr="007C3BF8">
              <w:rPr>
                <w:b/>
                <w:bCs/>
                <w:iCs/>
              </w:rPr>
              <w:t>Skin Contact</w:t>
            </w:r>
          </w:p>
        </w:tc>
        <w:tc>
          <w:tcPr>
            <w:tcW w:w="2561" w:type="dxa"/>
          </w:tcPr>
          <w:p w14:paraId="31A301CF" w14:textId="77777777" w:rsidR="00EB70E3" w:rsidRPr="007C3BF8" w:rsidRDefault="00EB70E3" w:rsidP="00D84DF6">
            <w:pPr>
              <w:rPr>
                <w:b/>
                <w:bCs/>
                <w:iCs/>
              </w:rPr>
            </w:pPr>
            <w:r w:rsidRPr="007C3BF8">
              <w:rPr>
                <w:b/>
                <w:bCs/>
                <w:iCs/>
              </w:rPr>
              <w:t>Eye Contact</w:t>
            </w:r>
          </w:p>
        </w:tc>
      </w:tr>
      <w:tr w:rsidR="00EB70E3" w14:paraId="7DF33E7A" w14:textId="77777777" w:rsidTr="00D84DF6">
        <w:trPr>
          <w:trHeight w:val="728"/>
        </w:trPr>
        <w:tc>
          <w:tcPr>
            <w:tcW w:w="2561" w:type="dxa"/>
          </w:tcPr>
          <w:p w14:paraId="0A027DA4" w14:textId="09A7FCC7" w:rsidR="00EB70E3" w:rsidRPr="006E469E" w:rsidRDefault="00EB70E3" w:rsidP="00D84DF6">
            <w:r>
              <w:t>Remove the victim into fresh air. Immediately consult a doctor/medical service.</w:t>
            </w:r>
          </w:p>
        </w:tc>
        <w:tc>
          <w:tcPr>
            <w:tcW w:w="2561" w:type="dxa"/>
          </w:tcPr>
          <w:p w14:paraId="1C9AAA10" w14:textId="00209044" w:rsidR="00EB70E3" w:rsidRPr="006E469E" w:rsidRDefault="00EB70E3" w:rsidP="00D84DF6">
            <w:pPr>
              <w:rPr>
                <w:iCs/>
              </w:rPr>
            </w:pPr>
            <w:r>
              <w:t xml:space="preserve">Rinse mouth with water. Immediately after ingestion: give lots of water to drink. Do not induce vomiting. Immediately consult a doctor/medical service. Call Poison Control. Take the container/vomit to the </w:t>
            </w:r>
            <w:r>
              <w:lastRenderedPageBreak/>
              <w:t>doctor/hospital. Ingestion of large quantities: immediately to hospital. Do not give chemical antidote.</w:t>
            </w:r>
          </w:p>
        </w:tc>
        <w:tc>
          <w:tcPr>
            <w:tcW w:w="2561" w:type="dxa"/>
          </w:tcPr>
          <w:p w14:paraId="29B4069D" w14:textId="767953CB" w:rsidR="00EB70E3" w:rsidRPr="006E469E" w:rsidRDefault="00EB70E3" w:rsidP="00D84DF6">
            <w:pPr>
              <w:rPr>
                <w:iCs/>
              </w:rPr>
            </w:pPr>
            <w:r>
              <w:lastRenderedPageBreak/>
              <w:t xml:space="preserve">Wash immediately with lots of water (15 minutes)/shower. Do not apply (chemical) neutralizing agents. Remove clothing while washing. Do not remove clothing if it sticks to the skin. Cover wounds with sterile </w:t>
            </w:r>
            <w:r>
              <w:lastRenderedPageBreak/>
              <w:t xml:space="preserve">bandage. Consult a doctor/medical service. If burned surface &gt; 10%: take victim to hospital. </w:t>
            </w:r>
          </w:p>
        </w:tc>
        <w:tc>
          <w:tcPr>
            <w:tcW w:w="2561" w:type="dxa"/>
          </w:tcPr>
          <w:p w14:paraId="7A6E8BB9" w14:textId="691E1156" w:rsidR="00EB70E3" w:rsidRPr="006E469E" w:rsidRDefault="00EB70E3" w:rsidP="00D84DF6">
            <w:pPr>
              <w:rPr>
                <w:iCs/>
              </w:rPr>
            </w:pPr>
            <w:r>
              <w:lastRenderedPageBreak/>
              <w:t>Rinse immediately with plenty of water for 15 minutes. Do not apply neutralizing agents. Take victim to an ophthalmologist.</w:t>
            </w:r>
          </w:p>
        </w:tc>
      </w:tr>
      <w:bookmarkEnd w:id="1"/>
    </w:tbl>
    <w:p w14:paraId="6C3F0C0C" w14:textId="77777777" w:rsidR="00EB70E3" w:rsidRPr="008F6124" w:rsidRDefault="00EB70E3" w:rsidP="1CF9ED34"/>
    <w:p w14:paraId="3038FE3B" w14:textId="278C4322" w:rsidR="1CF9ED34" w:rsidRDefault="1CF9ED34" w:rsidP="1CF9ED34">
      <w:pPr>
        <w:rPr>
          <w:color w:val="000000" w:themeColor="text1"/>
        </w:rPr>
      </w:pPr>
    </w:p>
    <w:sdt>
      <w:sdtPr>
        <w:rPr>
          <w:b/>
        </w:rPr>
        <w:id w:val="-59638928"/>
        <w:placeholder>
          <w:docPart w:val="5319408C77A74544823CC2FC333DA541"/>
        </w:placeholder>
        <w:showingPlcHdr/>
      </w:sdtPr>
      <w:sdtEndPr/>
      <w:sdtContent>
        <w:p w14:paraId="6F2A89BD" w14:textId="77777777" w:rsidR="00BC5D95" w:rsidRPr="009752AD" w:rsidRDefault="00BC5D95" w:rsidP="00BC5D95">
          <w:pPr>
            <w:pStyle w:val="ListParagraph"/>
            <w:numPr>
              <w:ilvl w:val="0"/>
              <w:numId w:val="1"/>
            </w:numPr>
            <w:ind w:left="360"/>
            <w:contextualSpacing w:val="0"/>
            <w:rPr>
              <w:b/>
            </w:rPr>
          </w:pPr>
          <w:r w:rsidRPr="009752AD">
            <w:rPr>
              <w:b/>
              <w:color w:val="002060"/>
              <w:highlight w:val="lightGray"/>
            </w:rPr>
            <w:t>Enter Additional Section Title</w:t>
          </w:r>
        </w:p>
      </w:sdtContent>
    </w:sdt>
    <w:p w14:paraId="4DF31C95" w14:textId="77777777" w:rsidR="00BC5D95" w:rsidRPr="009752AD" w:rsidRDefault="00BC5D95" w:rsidP="00BC5D95">
      <w:pPr>
        <w:rPr>
          <w:i/>
          <w:highlight w:val="yellow"/>
        </w:rPr>
      </w:pPr>
    </w:p>
    <w:p w14:paraId="029C62F7" w14:textId="77777777" w:rsidR="00BC5D95" w:rsidRPr="009752AD" w:rsidRDefault="5B33A3B1" w:rsidP="00BC5D95">
      <w:pPr>
        <w:rPr>
          <w:i/>
        </w:rPr>
      </w:pPr>
      <w:r w:rsidRPr="5B33A3B1">
        <w:rPr>
          <w:i/>
          <w:iCs/>
          <w:highlight w:val="yellow"/>
        </w:rPr>
        <w:t>[Add as many sections as necessary to adequately describe how to safely perform the procedure or process addressed by this SOP.]</w:t>
      </w:r>
    </w:p>
    <w:p w14:paraId="1C11F840" w14:textId="5874250C" w:rsidR="5B33A3B1" w:rsidRDefault="5B33A3B1"/>
    <w:p w14:paraId="640E237F" w14:textId="3651F3E9" w:rsidR="008F6124" w:rsidRDefault="008F6124">
      <w:r>
        <w:t>References:</w:t>
      </w:r>
    </w:p>
    <w:p w14:paraId="01071514" w14:textId="66B2660B" w:rsidR="008F6124" w:rsidRDefault="009D58A5" w:rsidP="009D58A5">
      <w:pPr>
        <w:pStyle w:val="ListParagraph"/>
        <w:numPr>
          <w:ilvl w:val="0"/>
          <w:numId w:val="14"/>
        </w:numPr>
      </w:pPr>
      <w:hyperlink r:id="rId10" w:history="1">
        <w:r w:rsidR="008F6124" w:rsidRPr="00C3643C">
          <w:rPr>
            <w:rStyle w:val="Hyperlink"/>
          </w:rPr>
          <w:t>https://ucla.app.box.com/s/p18smwrxgb0bkizfufwqamv1h0fqjm9p</w:t>
        </w:r>
      </w:hyperlink>
    </w:p>
    <w:p w14:paraId="6501B445" w14:textId="3669ADD3" w:rsidR="00EC068F" w:rsidRDefault="009D58A5" w:rsidP="009D58A5">
      <w:pPr>
        <w:pStyle w:val="ListParagraph"/>
        <w:numPr>
          <w:ilvl w:val="0"/>
          <w:numId w:val="14"/>
        </w:numPr>
      </w:pPr>
      <w:hyperlink r:id="rId11" w:history="1">
        <w:r w:rsidR="00EC068F" w:rsidRPr="00C3643C">
          <w:rPr>
            <w:rStyle w:val="Hyperlink"/>
          </w:rPr>
          <w:t>https://www.cdc.gov/niosh/docs/81-123/pdfs/0141.pdf</w:t>
        </w:r>
      </w:hyperlink>
    </w:p>
    <w:p w14:paraId="28FAD162" w14:textId="41284A47" w:rsidR="00EC068F" w:rsidRDefault="009D58A5" w:rsidP="009D58A5">
      <w:pPr>
        <w:pStyle w:val="ListParagraph"/>
        <w:numPr>
          <w:ilvl w:val="0"/>
          <w:numId w:val="14"/>
        </w:numPr>
      </w:pPr>
      <w:hyperlink r:id="rId12" w:history="1">
        <w:r w:rsidR="00EC068F" w:rsidRPr="00C3643C">
          <w:rPr>
            <w:rStyle w:val="Hyperlink"/>
          </w:rPr>
          <w:t>https://www.cdc.gov/niosh/npg/npgd0138.html</w:t>
        </w:r>
      </w:hyperlink>
    </w:p>
    <w:p w14:paraId="257231D6" w14:textId="66234202" w:rsidR="00EC068F" w:rsidRDefault="009D58A5" w:rsidP="009D58A5">
      <w:pPr>
        <w:pStyle w:val="ListParagraph"/>
        <w:numPr>
          <w:ilvl w:val="0"/>
          <w:numId w:val="14"/>
        </w:numPr>
      </w:pPr>
      <w:hyperlink r:id="rId13">
        <w:r w:rsidR="1CF9ED34" w:rsidRPr="1CF9ED34">
          <w:rPr>
            <w:rStyle w:val="Hyperlink"/>
          </w:rPr>
          <w:t>https://nj.gov/health/eoh/rtkweb/documents/fs/1695.pdf</w:t>
        </w:r>
      </w:hyperlink>
      <w:r w:rsidR="1CF9ED34">
        <w:t xml:space="preserve"> </w:t>
      </w:r>
    </w:p>
    <w:p w14:paraId="71A83325" w14:textId="1134A37E" w:rsidR="00F97697" w:rsidRDefault="009D58A5" w:rsidP="009D58A5">
      <w:pPr>
        <w:pStyle w:val="ListParagraph"/>
        <w:numPr>
          <w:ilvl w:val="0"/>
          <w:numId w:val="14"/>
        </w:numPr>
      </w:pPr>
      <w:hyperlink r:id="rId14" w:history="1">
        <w:r w:rsidR="00F97697" w:rsidRPr="00C3643C">
          <w:rPr>
            <w:rStyle w:val="Hyperlink"/>
          </w:rPr>
          <w:t>https://www.cdc.gov/niosh/npg/firstaid.html</w:t>
        </w:r>
      </w:hyperlink>
    </w:p>
    <w:p w14:paraId="2B240873" w14:textId="77777777" w:rsidR="00F97697" w:rsidRDefault="00F97697"/>
    <w:p w14:paraId="6C587E59" w14:textId="77777777" w:rsidR="008F6124" w:rsidRPr="009752AD" w:rsidRDefault="008F6124">
      <w:bookmarkStart w:id="2" w:name="_GoBack"/>
      <w:bookmarkEnd w:id="2"/>
    </w:p>
    <w:sectPr w:rsidR="008F6124" w:rsidRPr="009752AD" w:rsidSect="00D84DF6">
      <w:footerReference w:type="default" r:id="rId15"/>
      <w:pgSz w:w="12240" w:h="15840"/>
      <w:pgMar w:top="108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DBA1BF9" w16cex:dateUtc="2021-04-16T13:45:00Z"/>
  <w16cex:commentExtensible w16cex:durableId="75591989" w16cex:dateUtc="2021-04-17T03:25:00Z"/>
  <w16cex:commentExtensible w16cex:durableId="587ED149" w16cex:dateUtc="2021-04-16T13:46:00Z"/>
  <w16cex:commentExtensible w16cex:durableId="0EDB668C" w16cex:dateUtc="2021-04-17T03:24:00Z"/>
  <w16cex:commentExtensible w16cex:durableId="4E13CCFD" w16cex:dateUtc="2021-03-29T14:05:00Z"/>
  <w16cex:commentExtensible w16cex:durableId="2412C227" w16cex:dateUtc="2021-04-03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7A1A59" w16cid:durableId="3DBA1BF9"/>
  <w16cid:commentId w16cid:paraId="738AC112" w16cid:durableId="75591989"/>
  <w16cid:commentId w16cid:paraId="2EAC8048" w16cid:durableId="587ED149"/>
  <w16cid:commentId w16cid:paraId="43EF4B61" w16cid:durableId="0EDB668C"/>
  <w16cid:commentId w16cid:paraId="66CC735C" w16cid:durableId="4E13CCFD"/>
  <w16cid:commentId w16cid:paraId="0746C8FB" w16cid:durableId="2412C22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51899" w14:textId="77777777" w:rsidR="00D84DF6" w:rsidRDefault="00D84DF6">
      <w:r>
        <w:separator/>
      </w:r>
    </w:p>
  </w:endnote>
  <w:endnote w:type="continuationSeparator" w:id="0">
    <w:p w14:paraId="1A2E8FBC" w14:textId="77777777" w:rsidR="00D84DF6" w:rsidRDefault="00D8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0351C" w14:textId="46DB9189" w:rsidR="00D84DF6" w:rsidRPr="00EA7ED2" w:rsidRDefault="006D0FD7" w:rsidP="006D0FD7">
    <w:pPr>
      <w:pStyle w:val="Footer"/>
      <w:tabs>
        <w:tab w:val="left" w:pos="824"/>
      </w:tabs>
      <w:rPr>
        <w:sz w:val="20"/>
      </w:rPr>
    </w:pPr>
    <w:r w:rsidRPr="004D135E">
      <w:rPr>
        <w:sz w:val="20"/>
      </w:rPr>
      <w:t xml:space="preserve">Last updated </w:t>
    </w:r>
    <w:r>
      <w:rPr>
        <w:sz w:val="20"/>
      </w:rPr>
      <w:t>7/14/2021</w:t>
    </w:r>
    <w:r>
      <w:rPr>
        <w:sz w:val="20"/>
      </w:rPr>
      <w:tab/>
    </w:r>
    <w:r>
      <w:rPr>
        <w:sz w:val="20"/>
      </w:rPr>
      <w:tab/>
    </w:r>
    <w:r w:rsidR="00BC5D95" w:rsidRPr="00EA7ED2">
      <w:rPr>
        <w:sz w:val="20"/>
      </w:rPr>
      <w:t xml:space="preserve">Page </w:t>
    </w:r>
    <w:sdt>
      <w:sdtPr>
        <w:rPr>
          <w:sz w:val="20"/>
        </w:rPr>
        <w:id w:val="1292331057"/>
        <w:docPartObj>
          <w:docPartGallery w:val="Page Numbers (Bottom of Page)"/>
          <w:docPartUnique/>
        </w:docPartObj>
      </w:sdtPr>
      <w:sdtEndPr>
        <w:rPr>
          <w:noProof/>
        </w:rPr>
      </w:sdtEndPr>
      <w:sdtContent>
        <w:r w:rsidR="00BC5D95" w:rsidRPr="00EA7ED2">
          <w:rPr>
            <w:sz w:val="20"/>
          </w:rPr>
          <w:fldChar w:fldCharType="begin"/>
        </w:r>
        <w:r w:rsidR="00BC5D95" w:rsidRPr="00EA7ED2">
          <w:rPr>
            <w:sz w:val="20"/>
          </w:rPr>
          <w:instrText xml:space="preserve"> PAGE   \* MERGEFORMAT </w:instrText>
        </w:r>
        <w:r w:rsidR="00BC5D95" w:rsidRPr="00EA7ED2">
          <w:rPr>
            <w:sz w:val="20"/>
          </w:rPr>
          <w:fldChar w:fldCharType="separate"/>
        </w:r>
        <w:r w:rsidR="009D58A5">
          <w:rPr>
            <w:noProof/>
            <w:sz w:val="20"/>
          </w:rPr>
          <w:t>3</w:t>
        </w:r>
        <w:r w:rsidR="00BC5D95" w:rsidRPr="00EA7ED2">
          <w:rPr>
            <w:noProof/>
            <w:sz w:val="20"/>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61D49" w14:textId="77777777" w:rsidR="00D84DF6" w:rsidRDefault="00D84DF6">
      <w:r>
        <w:separator/>
      </w:r>
    </w:p>
  </w:footnote>
  <w:footnote w:type="continuationSeparator" w:id="0">
    <w:p w14:paraId="67C45627" w14:textId="77777777" w:rsidR="00D84DF6" w:rsidRDefault="00D84D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796D"/>
    <w:multiLevelType w:val="hybridMultilevel"/>
    <w:tmpl w:val="326A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C25C8"/>
    <w:multiLevelType w:val="hybridMultilevel"/>
    <w:tmpl w:val="62608298"/>
    <w:lvl w:ilvl="0" w:tplc="4DB8EA82">
      <w:start w:val="1"/>
      <w:numFmt w:val="bullet"/>
      <w:lvlText w:val=""/>
      <w:lvlJc w:val="left"/>
      <w:pPr>
        <w:tabs>
          <w:tab w:val="num" w:pos="720"/>
        </w:tabs>
        <w:ind w:left="720" w:hanging="360"/>
      </w:pPr>
      <w:rPr>
        <w:rFonts w:ascii="Symbol" w:hAnsi="Symbol" w:hint="default"/>
        <w:sz w:val="20"/>
      </w:rPr>
    </w:lvl>
    <w:lvl w:ilvl="1" w:tplc="2ADA6AC0" w:tentative="1">
      <w:start w:val="1"/>
      <w:numFmt w:val="bullet"/>
      <w:lvlText w:val="o"/>
      <w:lvlJc w:val="left"/>
      <w:pPr>
        <w:tabs>
          <w:tab w:val="num" w:pos="1440"/>
        </w:tabs>
        <w:ind w:left="1440" w:hanging="360"/>
      </w:pPr>
      <w:rPr>
        <w:rFonts w:ascii="Courier New" w:hAnsi="Courier New" w:hint="default"/>
        <w:sz w:val="20"/>
      </w:rPr>
    </w:lvl>
    <w:lvl w:ilvl="2" w:tplc="A4780260" w:tentative="1">
      <w:start w:val="1"/>
      <w:numFmt w:val="bullet"/>
      <w:lvlText w:val=""/>
      <w:lvlJc w:val="left"/>
      <w:pPr>
        <w:tabs>
          <w:tab w:val="num" w:pos="2160"/>
        </w:tabs>
        <w:ind w:left="2160" w:hanging="360"/>
      </w:pPr>
      <w:rPr>
        <w:rFonts w:ascii="Wingdings" w:hAnsi="Wingdings" w:hint="default"/>
        <w:sz w:val="20"/>
      </w:rPr>
    </w:lvl>
    <w:lvl w:ilvl="3" w:tplc="684CB460" w:tentative="1">
      <w:start w:val="1"/>
      <w:numFmt w:val="bullet"/>
      <w:lvlText w:val=""/>
      <w:lvlJc w:val="left"/>
      <w:pPr>
        <w:tabs>
          <w:tab w:val="num" w:pos="2880"/>
        </w:tabs>
        <w:ind w:left="2880" w:hanging="360"/>
      </w:pPr>
      <w:rPr>
        <w:rFonts w:ascii="Wingdings" w:hAnsi="Wingdings" w:hint="default"/>
        <w:sz w:val="20"/>
      </w:rPr>
    </w:lvl>
    <w:lvl w:ilvl="4" w:tplc="4106FC10" w:tentative="1">
      <w:start w:val="1"/>
      <w:numFmt w:val="bullet"/>
      <w:lvlText w:val=""/>
      <w:lvlJc w:val="left"/>
      <w:pPr>
        <w:tabs>
          <w:tab w:val="num" w:pos="3600"/>
        </w:tabs>
        <w:ind w:left="3600" w:hanging="360"/>
      </w:pPr>
      <w:rPr>
        <w:rFonts w:ascii="Wingdings" w:hAnsi="Wingdings" w:hint="default"/>
        <w:sz w:val="20"/>
      </w:rPr>
    </w:lvl>
    <w:lvl w:ilvl="5" w:tplc="7E8062C2" w:tentative="1">
      <w:start w:val="1"/>
      <w:numFmt w:val="bullet"/>
      <w:lvlText w:val=""/>
      <w:lvlJc w:val="left"/>
      <w:pPr>
        <w:tabs>
          <w:tab w:val="num" w:pos="4320"/>
        </w:tabs>
        <w:ind w:left="4320" w:hanging="360"/>
      </w:pPr>
      <w:rPr>
        <w:rFonts w:ascii="Wingdings" w:hAnsi="Wingdings" w:hint="default"/>
        <w:sz w:val="20"/>
      </w:rPr>
    </w:lvl>
    <w:lvl w:ilvl="6" w:tplc="3A52C66A" w:tentative="1">
      <w:start w:val="1"/>
      <w:numFmt w:val="bullet"/>
      <w:lvlText w:val=""/>
      <w:lvlJc w:val="left"/>
      <w:pPr>
        <w:tabs>
          <w:tab w:val="num" w:pos="5040"/>
        </w:tabs>
        <w:ind w:left="5040" w:hanging="360"/>
      </w:pPr>
      <w:rPr>
        <w:rFonts w:ascii="Wingdings" w:hAnsi="Wingdings" w:hint="default"/>
        <w:sz w:val="20"/>
      </w:rPr>
    </w:lvl>
    <w:lvl w:ilvl="7" w:tplc="4BE02816" w:tentative="1">
      <w:start w:val="1"/>
      <w:numFmt w:val="bullet"/>
      <w:lvlText w:val=""/>
      <w:lvlJc w:val="left"/>
      <w:pPr>
        <w:tabs>
          <w:tab w:val="num" w:pos="5760"/>
        </w:tabs>
        <w:ind w:left="5760" w:hanging="360"/>
      </w:pPr>
      <w:rPr>
        <w:rFonts w:ascii="Wingdings" w:hAnsi="Wingdings" w:hint="default"/>
        <w:sz w:val="20"/>
      </w:rPr>
    </w:lvl>
    <w:lvl w:ilvl="8" w:tplc="5B343AAC"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369C2"/>
    <w:multiLevelType w:val="hybridMultilevel"/>
    <w:tmpl w:val="0CFEE866"/>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 w15:restartNumberingAfterBreak="0">
    <w:nsid w:val="2A8C7C1F"/>
    <w:multiLevelType w:val="hybridMultilevel"/>
    <w:tmpl w:val="209C4FE0"/>
    <w:lvl w:ilvl="0" w:tplc="7936995E">
      <w:numFmt w:val="bullet"/>
      <w:lvlText w:val="•"/>
      <w:lvlJc w:val="left"/>
      <w:pPr>
        <w:ind w:left="719" w:hanging="69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2E3644"/>
    <w:multiLevelType w:val="hybridMultilevel"/>
    <w:tmpl w:val="87CE5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435840"/>
    <w:multiLevelType w:val="hybridMultilevel"/>
    <w:tmpl w:val="C76049AE"/>
    <w:lvl w:ilvl="0" w:tplc="FF283CB8">
      <w:start w:val="1"/>
      <w:numFmt w:val="bullet"/>
      <w:lvlText w:val=""/>
      <w:lvlJc w:val="left"/>
      <w:pPr>
        <w:tabs>
          <w:tab w:val="num" w:pos="720"/>
        </w:tabs>
        <w:ind w:left="720" w:hanging="360"/>
      </w:pPr>
      <w:rPr>
        <w:rFonts w:ascii="Symbol" w:hAnsi="Symbol" w:hint="default"/>
        <w:sz w:val="20"/>
      </w:rPr>
    </w:lvl>
    <w:lvl w:ilvl="1" w:tplc="C462715A" w:tentative="1">
      <w:start w:val="1"/>
      <w:numFmt w:val="bullet"/>
      <w:lvlText w:val="o"/>
      <w:lvlJc w:val="left"/>
      <w:pPr>
        <w:tabs>
          <w:tab w:val="num" w:pos="1440"/>
        </w:tabs>
        <w:ind w:left="1440" w:hanging="360"/>
      </w:pPr>
      <w:rPr>
        <w:rFonts w:ascii="Courier New" w:hAnsi="Courier New" w:hint="default"/>
        <w:sz w:val="20"/>
      </w:rPr>
    </w:lvl>
    <w:lvl w:ilvl="2" w:tplc="17D4A7E6" w:tentative="1">
      <w:start w:val="1"/>
      <w:numFmt w:val="bullet"/>
      <w:lvlText w:val=""/>
      <w:lvlJc w:val="left"/>
      <w:pPr>
        <w:tabs>
          <w:tab w:val="num" w:pos="2160"/>
        </w:tabs>
        <w:ind w:left="2160" w:hanging="360"/>
      </w:pPr>
      <w:rPr>
        <w:rFonts w:ascii="Wingdings" w:hAnsi="Wingdings" w:hint="default"/>
        <w:sz w:val="20"/>
      </w:rPr>
    </w:lvl>
    <w:lvl w:ilvl="3" w:tplc="92CC08C0" w:tentative="1">
      <w:start w:val="1"/>
      <w:numFmt w:val="bullet"/>
      <w:lvlText w:val=""/>
      <w:lvlJc w:val="left"/>
      <w:pPr>
        <w:tabs>
          <w:tab w:val="num" w:pos="2880"/>
        </w:tabs>
        <w:ind w:left="2880" w:hanging="360"/>
      </w:pPr>
      <w:rPr>
        <w:rFonts w:ascii="Wingdings" w:hAnsi="Wingdings" w:hint="default"/>
        <w:sz w:val="20"/>
      </w:rPr>
    </w:lvl>
    <w:lvl w:ilvl="4" w:tplc="1F988AC6" w:tentative="1">
      <w:start w:val="1"/>
      <w:numFmt w:val="bullet"/>
      <w:lvlText w:val=""/>
      <w:lvlJc w:val="left"/>
      <w:pPr>
        <w:tabs>
          <w:tab w:val="num" w:pos="3600"/>
        </w:tabs>
        <w:ind w:left="3600" w:hanging="360"/>
      </w:pPr>
      <w:rPr>
        <w:rFonts w:ascii="Wingdings" w:hAnsi="Wingdings" w:hint="default"/>
        <w:sz w:val="20"/>
      </w:rPr>
    </w:lvl>
    <w:lvl w:ilvl="5" w:tplc="640E0A2A" w:tentative="1">
      <w:start w:val="1"/>
      <w:numFmt w:val="bullet"/>
      <w:lvlText w:val=""/>
      <w:lvlJc w:val="left"/>
      <w:pPr>
        <w:tabs>
          <w:tab w:val="num" w:pos="4320"/>
        </w:tabs>
        <w:ind w:left="4320" w:hanging="360"/>
      </w:pPr>
      <w:rPr>
        <w:rFonts w:ascii="Wingdings" w:hAnsi="Wingdings" w:hint="default"/>
        <w:sz w:val="20"/>
      </w:rPr>
    </w:lvl>
    <w:lvl w:ilvl="6" w:tplc="63A2CFD4" w:tentative="1">
      <w:start w:val="1"/>
      <w:numFmt w:val="bullet"/>
      <w:lvlText w:val=""/>
      <w:lvlJc w:val="left"/>
      <w:pPr>
        <w:tabs>
          <w:tab w:val="num" w:pos="5040"/>
        </w:tabs>
        <w:ind w:left="5040" w:hanging="360"/>
      </w:pPr>
      <w:rPr>
        <w:rFonts w:ascii="Wingdings" w:hAnsi="Wingdings" w:hint="default"/>
        <w:sz w:val="20"/>
      </w:rPr>
    </w:lvl>
    <w:lvl w:ilvl="7" w:tplc="90824034" w:tentative="1">
      <w:start w:val="1"/>
      <w:numFmt w:val="bullet"/>
      <w:lvlText w:val=""/>
      <w:lvlJc w:val="left"/>
      <w:pPr>
        <w:tabs>
          <w:tab w:val="num" w:pos="5760"/>
        </w:tabs>
        <w:ind w:left="5760" w:hanging="360"/>
      </w:pPr>
      <w:rPr>
        <w:rFonts w:ascii="Wingdings" w:hAnsi="Wingdings" w:hint="default"/>
        <w:sz w:val="20"/>
      </w:rPr>
    </w:lvl>
    <w:lvl w:ilvl="8" w:tplc="5532F316"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626B5E"/>
    <w:multiLevelType w:val="hybridMultilevel"/>
    <w:tmpl w:val="83108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01B02"/>
    <w:multiLevelType w:val="hybridMultilevel"/>
    <w:tmpl w:val="892847DC"/>
    <w:lvl w:ilvl="0" w:tplc="7936995E">
      <w:numFmt w:val="bullet"/>
      <w:lvlText w:val="•"/>
      <w:lvlJc w:val="left"/>
      <w:pPr>
        <w:ind w:left="748" w:hanging="690"/>
      </w:pPr>
      <w:rPr>
        <w:rFonts w:ascii="Times New Roman" w:eastAsia="Times New Roman" w:hAnsi="Times New Roman" w:cs="Times New Roman"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8" w15:restartNumberingAfterBreak="0">
    <w:nsid w:val="60DE7957"/>
    <w:multiLevelType w:val="hybridMultilevel"/>
    <w:tmpl w:val="1AEC1CF6"/>
    <w:lvl w:ilvl="0" w:tplc="7936995E">
      <w:numFmt w:val="bullet"/>
      <w:lvlText w:val="•"/>
      <w:lvlJc w:val="left"/>
      <w:pPr>
        <w:ind w:left="719" w:hanging="690"/>
      </w:pPr>
      <w:rPr>
        <w:rFonts w:ascii="Times New Roman" w:eastAsia="Times New Roman" w:hAnsi="Times New Roman" w:cs="Times New Roman"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9" w15:restartNumberingAfterBreak="0">
    <w:nsid w:val="62FB7EDE"/>
    <w:multiLevelType w:val="hybridMultilevel"/>
    <w:tmpl w:val="C076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9A7A50"/>
    <w:multiLevelType w:val="hybridMultilevel"/>
    <w:tmpl w:val="2BC8D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6737AB"/>
    <w:multiLevelType w:val="hybridMultilevel"/>
    <w:tmpl w:val="B52A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655E84"/>
    <w:multiLevelType w:val="hybridMultilevel"/>
    <w:tmpl w:val="F83257E6"/>
    <w:lvl w:ilvl="0" w:tplc="A62C7F70">
      <w:start w:val="1"/>
      <w:numFmt w:val="decimal"/>
      <w:lvlText w:val="%1."/>
      <w:lvlJc w:val="left"/>
      <w:pPr>
        <w:ind w:left="720" w:hanging="360"/>
      </w:pPr>
      <w:rPr>
        <w:rFonts w:hint="default"/>
        <w:color w:val="00206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773CD3"/>
    <w:multiLevelType w:val="hybridMultilevel"/>
    <w:tmpl w:val="CC569D8E"/>
    <w:lvl w:ilvl="0" w:tplc="708876A4">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1"/>
  </w:num>
  <w:num w:numId="4">
    <w:abstractNumId w:val="10"/>
  </w:num>
  <w:num w:numId="5">
    <w:abstractNumId w:val="1"/>
  </w:num>
  <w:num w:numId="6">
    <w:abstractNumId w:val="5"/>
  </w:num>
  <w:num w:numId="7">
    <w:abstractNumId w:val="13"/>
  </w:num>
  <w:num w:numId="8">
    <w:abstractNumId w:val="4"/>
  </w:num>
  <w:num w:numId="9">
    <w:abstractNumId w:val="9"/>
  </w:num>
  <w:num w:numId="10">
    <w:abstractNumId w:val="6"/>
  </w:num>
  <w:num w:numId="11">
    <w:abstractNumId w:val="2"/>
  </w:num>
  <w:num w:numId="12">
    <w:abstractNumId w:val="8"/>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ztDA0Nzc1sTA1MzRR0lEKTi0uzszPAykwrgUA1PXRQywAAAA="/>
  </w:docVars>
  <w:rsids>
    <w:rsidRoot w:val="00BC5D95"/>
    <w:rsid w:val="00030C9B"/>
    <w:rsid w:val="00147D5B"/>
    <w:rsid w:val="003418AC"/>
    <w:rsid w:val="005F5D2E"/>
    <w:rsid w:val="00684AD9"/>
    <w:rsid w:val="006D0FD7"/>
    <w:rsid w:val="00724D02"/>
    <w:rsid w:val="007409E9"/>
    <w:rsid w:val="007C3C57"/>
    <w:rsid w:val="008917F3"/>
    <w:rsid w:val="008F6124"/>
    <w:rsid w:val="009752AD"/>
    <w:rsid w:val="009D58A5"/>
    <w:rsid w:val="00A0603B"/>
    <w:rsid w:val="00A27F83"/>
    <w:rsid w:val="00B2592B"/>
    <w:rsid w:val="00BB547E"/>
    <w:rsid w:val="00BC5C45"/>
    <w:rsid w:val="00BC5D95"/>
    <w:rsid w:val="00C82481"/>
    <w:rsid w:val="00CD6B66"/>
    <w:rsid w:val="00D13773"/>
    <w:rsid w:val="00D84DF6"/>
    <w:rsid w:val="00E14FF3"/>
    <w:rsid w:val="00EB70E3"/>
    <w:rsid w:val="00EC068F"/>
    <w:rsid w:val="00EF6D1A"/>
    <w:rsid w:val="00F77B6D"/>
    <w:rsid w:val="00F97697"/>
    <w:rsid w:val="07F5A16B"/>
    <w:rsid w:val="1CF9ED34"/>
    <w:rsid w:val="5B33A3B1"/>
    <w:rsid w:val="6151F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654067"/>
  <w15:docId w15:val="{0238B335-1164-4A29-B8FE-B8EAD230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12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C5D95"/>
    <w:pPr>
      <w:ind w:left="-360" w:right="-360"/>
      <w:contextualSpacing/>
      <w:jc w:val="center"/>
      <w:outlineLvl w:val="0"/>
    </w:pPr>
    <w:rPr>
      <w:rFonts w:eastAsia="Calibri"/>
      <w:b/>
      <w:sz w:val="28"/>
    </w:rPr>
  </w:style>
  <w:style w:type="paragraph" w:styleId="Heading2">
    <w:name w:val="heading 2"/>
    <w:basedOn w:val="Normal"/>
    <w:next w:val="Normal"/>
    <w:link w:val="Heading2Char"/>
    <w:uiPriority w:val="9"/>
    <w:unhideWhenUsed/>
    <w:qFormat/>
    <w:rsid w:val="00BC5D95"/>
    <w:pPr>
      <w:ind w:left="-360" w:right="-360"/>
      <w:contextualSpacing/>
      <w:jc w:val="center"/>
      <w:outlineLvl w:val="1"/>
    </w:pPr>
    <w:rPr>
      <w:rFonts w:eastAsia="Calibri"/>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D95"/>
    <w:rPr>
      <w:rFonts w:ascii="Times New Roman" w:eastAsia="Calibri" w:hAnsi="Times New Roman" w:cs="Times New Roman"/>
      <w:b/>
      <w:sz w:val="28"/>
      <w:szCs w:val="24"/>
    </w:rPr>
  </w:style>
  <w:style w:type="character" w:customStyle="1" w:styleId="Heading2Char">
    <w:name w:val="Heading 2 Char"/>
    <w:basedOn w:val="DefaultParagraphFont"/>
    <w:link w:val="Heading2"/>
    <w:uiPriority w:val="9"/>
    <w:rsid w:val="00BC5D95"/>
    <w:rPr>
      <w:rFonts w:ascii="Times New Roman" w:eastAsia="Calibri" w:hAnsi="Times New Roman" w:cs="Times New Roman"/>
      <w:b/>
      <w:sz w:val="32"/>
      <w:szCs w:val="24"/>
    </w:rPr>
  </w:style>
  <w:style w:type="character" w:styleId="PlaceholderText">
    <w:name w:val="Placeholder Text"/>
    <w:basedOn w:val="DefaultParagraphFont"/>
    <w:uiPriority w:val="99"/>
    <w:semiHidden/>
    <w:rsid w:val="00BC5D95"/>
    <w:rPr>
      <w:color w:val="808080"/>
    </w:rPr>
  </w:style>
  <w:style w:type="paragraph" w:styleId="ListParagraph">
    <w:name w:val="List Paragraph"/>
    <w:basedOn w:val="Normal"/>
    <w:uiPriority w:val="34"/>
    <w:qFormat/>
    <w:rsid w:val="00BC5D95"/>
    <w:pPr>
      <w:ind w:left="720"/>
      <w:contextualSpacing/>
    </w:pPr>
  </w:style>
  <w:style w:type="paragraph" w:styleId="Footer">
    <w:name w:val="footer"/>
    <w:basedOn w:val="Normal"/>
    <w:link w:val="FooterChar"/>
    <w:uiPriority w:val="99"/>
    <w:unhideWhenUsed/>
    <w:rsid w:val="00BC5D95"/>
    <w:pPr>
      <w:tabs>
        <w:tab w:val="center" w:pos="4680"/>
        <w:tab w:val="right" w:pos="9360"/>
      </w:tabs>
    </w:pPr>
  </w:style>
  <w:style w:type="character" w:customStyle="1" w:styleId="FooterChar">
    <w:name w:val="Footer Char"/>
    <w:basedOn w:val="DefaultParagraphFont"/>
    <w:link w:val="Footer"/>
    <w:uiPriority w:val="99"/>
    <w:rsid w:val="00BC5D95"/>
  </w:style>
  <w:style w:type="table" w:customStyle="1" w:styleId="TableGrid">
    <w:name w:val="TableGrid"/>
    <w:rsid w:val="00BC5D95"/>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BC5D95"/>
    <w:pPr>
      <w:tabs>
        <w:tab w:val="center" w:pos="4680"/>
        <w:tab w:val="right" w:pos="9360"/>
      </w:tabs>
    </w:pPr>
  </w:style>
  <w:style w:type="character" w:customStyle="1" w:styleId="HeaderChar">
    <w:name w:val="Header Char"/>
    <w:basedOn w:val="DefaultParagraphFont"/>
    <w:link w:val="Header"/>
    <w:uiPriority w:val="99"/>
    <w:rsid w:val="00BC5D95"/>
  </w:style>
  <w:style w:type="character" w:styleId="Hyperlink">
    <w:name w:val="Hyperlink"/>
    <w:basedOn w:val="DefaultParagraphFont"/>
    <w:uiPriority w:val="99"/>
    <w:unhideWhenUsed/>
    <w:rsid w:val="00BC5D95"/>
    <w:rPr>
      <w:color w:val="0563C1" w:themeColor="hyperlink"/>
      <w:u w:val="single"/>
    </w:rPr>
  </w:style>
  <w:style w:type="character" w:customStyle="1" w:styleId="UnresolvedMention">
    <w:name w:val="Unresolved Mention"/>
    <w:basedOn w:val="DefaultParagraphFont"/>
    <w:uiPriority w:val="99"/>
    <w:semiHidden/>
    <w:unhideWhenUsed/>
    <w:rsid w:val="00BC5D95"/>
    <w:rPr>
      <w:color w:val="605E5C"/>
      <w:shd w:val="clear" w:color="auto" w:fill="E1DFDD"/>
    </w:rPr>
  </w:style>
  <w:style w:type="table" w:styleId="TableGrid0">
    <w:name w:val="Table Grid"/>
    <w:basedOn w:val="TableNormal"/>
    <w:uiPriority w:val="59"/>
    <w:rsid w:val="00B2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F6124"/>
    <w:pPr>
      <w:spacing w:after="0" w:line="240" w:lineRule="auto"/>
    </w:pPr>
  </w:style>
  <w:style w:type="paragraph" w:styleId="NormalWeb">
    <w:name w:val="Normal (Web)"/>
    <w:basedOn w:val="Normal"/>
    <w:uiPriority w:val="99"/>
    <w:unhideWhenUsed/>
    <w:rsid w:val="008F6124"/>
    <w:pPr>
      <w:spacing w:before="100" w:beforeAutospacing="1" w:after="100" w:afterAutospacing="1"/>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F5D2E"/>
    <w:rPr>
      <w:b/>
      <w:bCs/>
    </w:rPr>
  </w:style>
  <w:style w:type="character" w:customStyle="1" w:styleId="CommentSubjectChar">
    <w:name w:val="Comment Subject Char"/>
    <w:basedOn w:val="CommentTextChar"/>
    <w:link w:val="CommentSubject"/>
    <w:uiPriority w:val="99"/>
    <w:semiHidden/>
    <w:rsid w:val="005F5D2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77B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B6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9550">
      <w:bodyDiv w:val="1"/>
      <w:marLeft w:val="0"/>
      <w:marRight w:val="0"/>
      <w:marTop w:val="0"/>
      <w:marBottom w:val="0"/>
      <w:divBdr>
        <w:top w:val="none" w:sz="0" w:space="0" w:color="auto"/>
        <w:left w:val="none" w:sz="0" w:space="0" w:color="auto"/>
        <w:bottom w:val="none" w:sz="0" w:space="0" w:color="auto"/>
        <w:right w:val="none" w:sz="0" w:space="0" w:color="auto"/>
      </w:divBdr>
    </w:div>
    <w:div w:id="108666959">
      <w:bodyDiv w:val="1"/>
      <w:marLeft w:val="0"/>
      <w:marRight w:val="0"/>
      <w:marTop w:val="0"/>
      <w:marBottom w:val="0"/>
      <w:divBdr>
        <w:top w:val="none" w:sz="0" w:space="0" w:color="auto"/>
        <w:left w:val="none" w:sz="0" w:space="0" w:color="auto"/>
        <w:bottom w:val="none" w:sz="0" w:space="0" w:color="auto"/>
        <w:right w:val="none" w:sz="0" w:space="0" w:color="auto"/>
      </w:divBdr>
      <w:divsChild>
        <w:div w:id="143202599">
          <w:marLeft w:val="0"/>
          <w:marRight w:val="0"/>
          <w:marTop w:val="0"/>
          <w:marBottom w:val="0"/>
          <w:divBdr>
            <w:top w:val="none" w:sz="0" w:space="0" w:color="auto"/>
            <w:left w:val="none" w:sz="0" w:space="0" w:color="auto"/>
            <w:bottom w:val="none" w:sz="0" w:space="0" w:color="auto"/>
            <w:right w:val="none" w:sz="0" w:space="0" w:color="auto"/>
          </w:divBdr>
          <w:divsChild>
            <w:div w:id="1049499750">
              <w:marLeft w:val="0"/>
              <w:marRight w:val="0"/>
              <w:marTop w:val="0"/>
              <w:marBottom w:val="0"/>
              <w:divBdr>
                <w:top w:val="none" w:sz="0" w:space="0" w:color="auto"/>
                <w:left w:val="none" w:sz="0" w:space="0" w:color="auto"/>
                <w:bottom w:val="none" w:sz="0" w:space="0" w:color="auto"/>
                <w:right w:val="none" w:sz="0" w:space="0" w:color="auto"/>
              </w:divBdr>
              <w:divsChild>
                <w:div w:id="203811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68399">
      <w:bodyDiv w:val="1"/>
      <w:marLeft w:val="0"/>
      <w:marRight w:val="0"/>
      <w:marTop w:val="0"/>
      <w:marBottom w:val="0"/>
      <w:divBdr>
        <w:top w:val="none" w:sz="0" w:space="0" w:color="auto"/>
        <w:left w:val="none" w:sz="0" w:space="0" w:color="auto"/>
        <w:bottom w:val="none" w:sz="0" w:space="0" w:color="auto"/>
        <w:right w:val="none" w:sz="0" w:space="0" w:color="auto"/>
      </w:divBdr>
      <w:divsChild>
        <w:div w:id="591088059">
          <w:marLeft w:val="0"/>
          <w:marRight w:val="0"/>
          <w:marTop w:val="0"/>
          <w:marBottom w:val="0"/>
          <w:divBdr>
            <w:top w:val="none" w:sz="0" w:space="0" w:color="auto"/>
            <w:left w:val="none" w:sz="0" w:space="0" w:color="auto"/>
            <w:bottom w:val="none" w:sz="0" w:space="0" w:color="auto"/>
            <w:right w:val="none" w:sz="0" w:space="0" w:color="auto"/>
          </w:divBdr>
          <w:divsChild>
            <w:div w:id="1492670588">
              <w:marLeft w:val="0"/>
              <w:marRight w:val="0"/>
              <w:marTop w:val="0"/>
              <w:marBottom w:val="0"/>
              <w:divBdr>
                <w:top w:val="none" w:sz="0" w:space="0" w:color="auto"/>
                <w:left w:val="none" w:sz="0" w:space="0" w:color="auto"/>
                <w:bottom w:val="none" w:sz="0" w:space="0" w:color="auto"/>
                <w:right w:val="none" w:sz="0" w:space="0" w:color="auto"/>
              </w:divBdr>
              <w:divsChild>
                <w:div w:id="8103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dc.gov/niosh/topics/hierarchy/default.html" TargetMode="External"/><Relationship Id="rId13" Type="http://schemas.openxmlformats.org/officeDocument/2006/relationships/hyperlink" Target="https://nj.gov/health/eoh/rtkweb/documents/fs/1695.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dc.gov/niosh/npg/npgd0138.html"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niosh/docs/81-123/pdfs/0141.pdf" TargetMode="External"/><Relationship Id="rId5" Type="http://schemas.openxmlformats.org/officeDocument/2006/relationships/footnotes" Target="footnotes.xml"/><Relationship Id="rId15" Type="http://schemas.openxmlformats.org/officeDocument/2006/relationships/footer" Target="footer1.xml"/><Relationship Id="rId28" Type="http://schemas.microsoft.com/office/2016/09/relationships/commentsIds" Target="commentsIds.xml"/><Relationship Id="rId10" Type="http://schemas.openxmlformats.org/officeDocument/2006/relationships/hyperlink" Target="https://ucla.app.box.com/s/p18smwrxgb0bkizfufwqamv1h0fqjm9p" TargetMode="External"/><Relationship Id="rId4" Type="http://schemas.openxmlformats.org/officeDocument/2006/relationships/webSettings" Target="webSettings.xml"/><Relationship Id="rId9" Type="http://schemas.openxmlformats.org/officeDocument/2006/relationships/hyperlink" Target="https://rgw.arizona.edu/sites/default/files/cs-univeristy_chemical_hygiene_plan.pdf" TargetMode="External"/><Relationship Id="rId14" Type="http://schemas.openxmlformats.org/officeDocument/2006/relationships/hyperlink" Target="https://www.cdc.gov/niosh/npg/firstaid.html" TargetMode="External"/><Relationship Id="rId27"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C0E82398CD489EA00B8E0F33CD4B25"/>
        <w:category>
          <w:name w:val="General"/>
          <w:gallery w:val="placeholder"/>
        </w:category>
        <w:types>
          <w:type w:val="bbPlcHdr"/>
        </w:types>
        <w:behaviors>
          <w:behavior w:val="content"/>
        </w:behaviors>
        <w:guid w:val="{B03E8090-AF57-44B8-866C-C385616C3C16}"/>
      </w:docPartPr>
      <w:docPartBody>
        <w:p w:rsidR="008D66D6" w:rsidRDefault="00106B2D" w:rsidP="00106B2D">
          <w:pPr>
            <w:pStyle w:val="4EC0E82398CD489EA00B8E0F33CD4B25"/>
          </w:pPr>
          <w:r w:rsidRPr="00D76F03">
            <w:rPr>
              <w:rStyle w:val="PlaceholderText"/>
              <w:rFonts w:ascii="Times New Roman" w:hAnsi="Times New Roman" w:cs="Times New Roman"/>
              <w:b/>
              <w:color w:val="595959" w:themeColor="text1" w:themeTint="A6"/>
              <w:sz w:val="24"/>
              <w:szCs w:val="24"/>
              <w:highlight w:val="lightGray"/>
            </w:rPr>
            <w:t>Click here to enter the title of your SOP.</w:t>
          </w:r>
        </w:p>
      </w:docPartBody>
    </w:docPart>
    <w:docPart>
      <w:docPartPr>
        <w:name w:val="81E68A53F8FB4CC19558ED1261FDABDC"/>
        <w:category>
          <w:name w:val="General"/>
          <w:gallery w:val="placeholder"/>
        </w:category>
        <w:types>
          <w:type w:val="bbPlcHdr"/>
        </w:types>
        <w:behaviors>
          <w:behavior w:val="content"/>
        </w:behaviors>
        <w:guid w:val="{BCA794F6-8AAB-49DF-8B9F-34893D7C40FF}"/>
      </w:docPartPr>
      <w:docPartBody>
        <w:p w:rsidR="008D66D6" w:rsidRDefault="00106B2D" w:rsidP="00106B2D">
          <w:pPr>
            <w:pStyle w:val="81E68A53F8FB4CC19558ED1261FDABDC"/>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7603A18E72A843B38FDD7C2B51A95B84"/>
        <w:category>
          <w:name w:val="General"/>
          <w:gallery w:val="placeholder"/>
        </w:category>
        <w:types>
          <w:type w:val="bbPlcHdr"/>
        </w:types>
        <w:behaviors>
          <w:behavior w:val="content"/>
        </w:behaviors>
        <w:guid w:val="{2E3AD2CA-C748-4323-916E-B75E7780BD5D}"/>
      </w:docPartPr>
      <w:docPartBody>
        <w:p w:rsidR="008D66D6" w:rsidRDefault="00106B2D" w:rsidP="00106B2D">
          <w:pPr>
            <w:pStyle w:val="7603A18E72A843B38FDD7C2B51A95B84"/>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82C2A97EC6B24584B50E101E4DA4BC7C"/>
        <w:category>
          <w:name w:val="General"/>
          <w:gallery w:val="placeholder"/>
        </w:category>
        <w:types>
          <w:type w:val="bbPlcHdr"/>
        </w:types>
        <w:behaviors>
          <w:behavior w:val="content"/>
        </w:behaviors>
        <w:guid w:val="{713DB303-2B17-41FF-9ABD-C5F77B31DD00}"/>
      </w:docPartPr>
      <w:docPartBody>
        <w:p w:rsidR="008D66D6" w:rsidRDefault="00106B2D" w:rsidP="00106B2D">
          <w:pPr>
            <w:pStyle w:val="82C2A97EC6B24584B50E101E4DA4BC7C"/>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D7059DF793224F8494C13A3EBA93C019"/>
        <w:category>
          <w:name w:val="General"/>
          <w:gallery w:val="placeholder"/>
        </w:category>
        <w:types>
          <w:type w:val="bbPlcHdr"/>
        </w:types>
        <w:behaviors>
          <w:behavior w:val="content"/>
        </w:behaviors>
        <w:guid w:val="{6D9FFB49-8C76-41ED-905E-7F4597AD8710}"/>
      </w:docPartPr>
      <w:docPartBody>
        <w:p w:rsidR="008D66D6" w:rsidRDefault="00106B2D" w:rsidP="00106B2D">
          <w:pPr>
            <w:pStyle w:val="D7059DF793224F8494C13A3EBA93C019"/>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6A7C71C84D9E429AA0F9940D4AE3F2BF"/>
        <w:category>
          <w:name w:val="General"/>
          <w:gallery w:val="placeholder"/>
        </w:category>
        <w:types>
          <w:type w:val="bbPlcHdr"/>
        </w:types>
        <w:behaviors>
          <w:behavior w:val="content"/>
        </w:behaviors>
        <w:guid w:val="{21C3DDD0-2B31-4097-9F40-157A470230F8}"/>
      </w:docPartPr>
      <w:docPartBody>
        <w:p w:rsidR="008D66D6" w:rsidRDefault="00106B2D" w:rsidP="00106B2D">
          <w:pPr>
            <w:pStyle w:val="6A7C71C84D9E429AA0F9940D4AE3F2BF"/>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A145F674E9A7482393AD641C9A50A93F"/>
        <w:category>
          <w:name w:val="General"/>
          <w:gallery w:val="placeholder"/>
        </w:category>
        <w:types>
          <w:type w:val="bbPlcHdr"/>
        </w:types>
        <w:behaviors>
          <w:behavior w:val="content"/>
        </w:behaviors>
        <w:guid w:val="{D38BA8EB-89AF-43B2-8A49-0E780473E000}"/>
      </w:docPartPr>
      <w:docPartBody>
        <w:p w:rsidR="008D66D6" w:rsidRDefault="00106B2D" w:rsidP="00106B2D">
          <w:pPr>
            <w:pStyle w:val="A145F674E9A7482393AD641C9A50A93F"/>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5C29175C57F94C29B7B81A55F9BFFF8B"/>
        <w:category>
          <w:name w:val="General"/>
          <w:gallery w:val="placeholder"/>
        </w:category>
        <w:types>
          <w:type w:val="bbPlcHdr"/>
        </w:types>
        <w:behaviors>
          <w:behavior w:val="content"/>
        </w:behaviors>
        <w:guid w:val="{B31CCCD6-D1AE-4473-9927-5B76A9681490}"/>
      </w:docPartPr>
      <w:docPartBody>
        <w:p w:rsidR="008D66D6" w:rsidRDefault="00106B2D" w:rsidP="00106B2D">
          <w:pPr>
            <w:pStyle w:val="5C29175C57F94C29B7B81A55F9BFFF8B"/>
          </w:pPr>
          <w:r w:rsidRPr="00D76F03">
            <w:rPr>
              <w:rStyle w:val="PlaceholderText"/>
              <w:rFonts w:ascii="Times New Roman" w:hAnsi="Times New Roman" w:cs="Times New Roman"/>
              <w:color w:val="595959" w:themeColor="text1" w:themeTint="A6"/>
              <w:sz w:val="24"/>
              <w:szCs w:val="24"/>
              <w:highlight w:val="lightGray"/>
            </w:rPr>
            <w:t>Describe the procedure or process this SOP will address</w:t>
          </w:r>
        </w:p>
      </w:docPartBody>
    </w:docPart>
    <w:docPart>
      <w:docPartPr>
        <w:name w:val="811860E0A6A0418ABABA5404ED516234"/>
        <w:category>
          <w:name w:val="General"/>
          <w:gallery w:val="placeholder"/>
        </w:category>
        <w:types>
          <w:type w:val="bbPlcHdr"/>
        </w:types>
        <w:behaviors>
          <w:behavior w:val="content"/>
        </w:behaviors>
        <w:guid w:val="{DEC0C6D9-2B55-4685-83E1-821FC2460DAF}"/>
      </w:docPartPr>
      <w:docPartBody>
        <w:p w:rsidR="008D66D6" w:rsidRDefault="00106B2D" w:rsidP="00106B2D">
          <w:pPr>
            <w:pStyle w:val="811860E0A6A0418ABABA5404ED516234"/>
          </w:pPr>
          <w:r w:rsidRPr="00D76F03">
            <w:rPr>
              <w:rStyle w:val="PlaceholderText"/>
              <w:rFonts w:ascii="Times New Roman" w:hAnsi="Times New Roman" w:cs="Times New Roman"/>
              <w:color w:val="595959" w:themeColor="text1" w:themeTint="A6"/>
              <w:sz w:val="24"/>
              <w:szCs w:val="24"/>
              <w:highlight w:val="lightGray"/>
            </w:rPr>
            <w:t>Enter AH’s name</w:t>
          </w:r>
        </w:p>
      </w:docPartBody>
    </w:docPart>
    <w:docPart>
      <w:docPartPr>
        <w:name w:val="2D4F510D482D4190B61847BCA35E3C5C"/>
        <w:category>
          <w:name w:val="General"/>
          <w:gallery w:val="placeholder"/>
        </w:category>
        <w:types>
          <w:type w:val="bbPlcHdr"/>
        </w:types>
        <w:behaviors>
          <w:behavior w:val="content"/>
        </w:behaviors>
        <w:guid w:val="{15B92EF0-93A1-4A06-A16A-825860FAF46C}"/>
      </w:docPartPr>
      <w:docPartBody>
        <w:p w:rsidR="008D66D6" w:rsidRDefault="00106B2D" w:rsidP="00106B2D">
          <w:pPr>
            <w:pStyle w:val="2D4F510D482D4190B61847BCA35E3C5C"/>
          </w:pPr>
          <w:r w:rsidRPr="00D76F03">
            <w:rPr>
              <w:rStyle w:val="PlaceholderText"/>
              <w:rFonts w:ascii="Times New Roman" w:hAnsi="Times New Roman" w:cs="Times New Roman"/>
              <w:color w:val="595959" w:themeColor="text1" w:themeTint="A6"/>
              <w:sz w:val="24"/>
              <w:szCs w:val="24"/>
              <w:highlight w:val="lightGray"/>
            </w:rPr>
            <w:t>Describe the procedure or process this SOP will address</w:t>
          </w:r>
        </w:p>
      </w:docPartBody>
    </w:docPart>
    <w:docPart>
      <w:docPartPr>
        <w:name w:val="5319408C77A74544823CC2FC333DA541"/>
        <w:category>
          <w:name w:val="General"/>
          <w:gallery w:val="placeholder"/>
        </w:category>
        <w:types>
          <w:type w:val="bbPlcHdr"/>
        </w:types>
        <w:behaviors>
          <w:behavior w:val="content"/>
        </w:behaviors>
        <w:guid w:val="{0F670977-47CF-47DE-A368-85969DB9D3EF}"/>
      </w:docPartPr>
      <w:docPartBody>
        <w:p w:rsidR="008D66D6" w:rsidRDefault="00106B2D" w:rsidP="00106B2D">
          <w:pPr>
            <w:pStyle w:val="5319408C77A74544823CC2FC333DA541"/>
          </w:pPr>
          <w:r w:rsidRPr="00EA7ED2">
            <w:rPr>
              <w:rFonts w:ascii="Times New Roman" w:hAnsi="Times New Roman" w:cs="Times New Roman"/>
              <w:b/>
              <w:sz w:val="24"/>
              <w:szCs w:val="24"/>
              <w:highlight w:val="lightGray"/>
            </w:rPr>
            <w:t>Enter Additional Section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2D"/>
    <w:rsid w:val="00106B2D"/>
    <w:rsid w:val="002059FE"/>
    <w:rsid w:val="0060198D"/>
    <w:rsid w:val="008D66D6"/>
    <w:rsid w:val="00913CF0"/>
    <w:rsid w:val="00FB2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6B2D"/>
    <w:rPr>
      <w:color w:val="808080"/>
    </w:rPr>
  </w:style>
  <w:style w:type="paragraph" w:customStyle="1" w:styleId="4EC0E82398CD489EA00B8E0F33CD4B25">
    <w:name w:val="4EC0E82398CD489EA00B8E0F33CD4B25"/>
    <w:rsid w:val="00106B2D"/>
  </w:style>
  <w:style w:type="paragraph" w:customStyle="1" w:styleId="81E68A53F8FB4CC19558ED1261FDABDC">
    <w:name w:val="81E68A53F8FB4CC19558ED1261FDABDC"/>
    <w:rsid w:val="00106B2D"/>
  </w:style>
  <w:style w:type="paragraph" w:customStyle="1" w:styleId="7603A18E72A843B38FDD7C2B51A95B84">
    <w:name w:val="7603A18E72A843B38FDD7C2B51A95B84"/>
    <w:rsid w:val="00106B2D"/>
  </w:style>
  <w:style w:type="paragraph" w:customStyle="1" w:styleId="82C2A97EC6B24584B50E101E4DA4BC7C">
    <w:name w:val="82C2A97EC6B24584B50E101E4DA4BC7C"/>
    <w:rsid w:val="00106B2D"/>
  </w:style>
  <w:style w:type="paragraph" w:customStyle="1" w:styleId="D7059DF793224F8494C13A3EBA93C019">
    <w:name w:val="D7059DF793224F8494C13A3EBA93C019"/>
    <w:rsid w:val="00106B2D"/>
  </w:style>
  <w:style w:type="paragraph" w:customStyle="1" w:styleId="6A7C71C84D9E429AA0F9940D4AE3F2BF">
    <w:name w:val="6A7C71C84D9E429AA0F9940D4AE3F2BF"/>
    <w:rsid w:val="00106B2D"/>
  </w:style>
  <w:style w:type="paragraph" w:customStyle="1" w:styleId="A145F674E9A7482393AD641C9A50A93F">
    <w:name w:val="A145F674E9A7482393AD641C9A50A93F"/>
    <w:rsid w:val="00106B2D"/>
  </w:style>
  <w:style w:type="paragraph" w:customStyle="1" w:styleId="5C29175C57F94C29B7B81A55F9BFFF8B">
    <w:name w:val="5C29175C57F94C29B7B81A55F9BFFF8B"/>
    <w:rsid w:val="00106B2D"/>
  </w:style>
  <w:style w:type="paragraph" w:customStyle="1" w:styleId="811860E0A6A0418ABABA5404ED516234">
    <w:name w:val="811860E0A6A0418ABABA5404ED516234"/>
    <w:rsid w:val="00106B2D"/>
  </w:style>
  <w:style w:type="paragraph" w:customStyle="1" w:styleId="2D4F510D482D4190B61847BCA35E3C5C">
    <w:name w:val="2D4F510D482D4190B61847BCA35E3C5C"/>
    <w:rsid w:val="00106B2D"/>
  </w:style>
  <w:style w:type="paragraph" w:customStyle="1" w:styleId="5319408C77A74544823CC2FC333DA541">
    <w:name w:val="5319408C77A74544823CC2FC333DA541"/>
    <w:rsid w:val="00106B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643</TotalTime>
  <Pages>4</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Margretta Murphy</dc:creator>
  <cp:keywords/>
  <dc:description/>
  <cp:lastModifiedBy>Murphy, Maggie</cp:lastModifiedBy>
  <cp:revision>4</cp:revision>
  <dcterms:created xsi:type="dcterms:W3CDTF">2021-04-03T15:35:00Z</dcterms:created>
  <dcterms:modified xsi:type="dcterms:W3CDTF">2021-07-14T18:17:00Z</dcterms:modified>
</cp:coreProperties>
</file>